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0933EB" w14:textId="77777777" w:rsidR="00C5362E" w:rsidRDefault="00011F79">
      <w:pPr>
        <w:pStyle w:val="CRCoverPage"/>
        <w:tabs>
          <w:tab w:val="right" w:pos="9639"/>
        </w:tabs>
        <w:spacing w:after="0"/>
        <w:rPr>
          <w:b/>
          <w:i/>
          <w:sz w:val="22"/>
          <w:szCs w:val="22"/>
          <w:lang w:val="en-US" w:eastAsia="zh-CN"/>
        </w:rPr>
      </w:pPr>
      <w:bookmarkStart w:id="0" w:name="_Ref494746248"/>
      <w:bookmarkStart w:id="1" w:name="_Ref4817"/>
      <w:r>
        <w:rPr>
          <w:b/>
          <w:sz w:val="22"/>
          <w:szCs w:val="22"/>
        </w:rPr>
        <w:t xml:space="preserve">3GPP TSG </w:t>
      </w:r>
      <w:r>
        <w:rPr>
          <w:b/>
          <w:sz w:val="22"/>
          <w:szCs w:val="22"/>
        </w:rPr>
        <w:fldChar w:fldCharType="begin"/>
      </w:r>
      <w:r>
        <w:rPr>
          <w:b/>
          <w:sz w:val="22"/>
          <w:szCs w:val="22"/>
        </w:rPr>
        <w:instrText xml:space="preserve"> DOCPROPERTY  TSG/WGRef  \* MERGEFORMAT </w:instrText>
      </w:r>
      <w:r>
        <w:rPr>
          <w:b/>
          <w:sz w:val="22"/>
          <w:szCs w:val="22"/>
        </w:rPr>
        <w:fldChar w:fldCharType="separate"/>
      </w:r>
      <w:r>
        <w:rPr>
          <w:b/>
          <w:sz w:val="22"/>
          <w:szCs w:val="22"/>
        </w:rPr>
        <w:t>RAN WG1</w:t>
      </w:r>
      <w:r>
        <w:rPr>
          <w:b/>
          <w:sz w:val="22"/>
          <w:szCs w:val="22"/>
        </w:rPr>
        <w:fldChar w:fldCharType="end"/>
      </w:r>
      <w:r>
        <w:rPr>
          <w:b/>
          <w:sz w:val="22"/>
          <w:szCs w:val="22"/>
        </w:rPr>
        <w:t xml:space="preserve"> #</w:t>
      </w:r>
      <w:r>
        <w:rPr>
          <w:rFonts w:eastAsia="宋体" w:hint="eastAsia"/>
          <w:b/>
          <w:sz w:val="22"/>
          <w:szCs w:val="22"/>
          <w:lang w:val="en-US" w:eastAsia="zh-CN"/>
        </w:rPr>
        <w:t>1</w:t>
      </w:r>
      <w:r>
        <w:rPr>
          <w:rFonts w:eastAsia="宋体"/>
          <w:b/>
          <w:sz w:val="22"/>
          <w:szCs w:val="22"/>
          <w:lang w:val="en-US" w:eastAsia="zh-CN"/>
        </w:rPr>
        <w:t>20</w:t>
      </w:r>
      <w:r>
        <w:rPr>
          <w:b/>
          <w:i/>
          <w:sz w:val="22"/>
          <w:szCs w:val="22"/>
        </w:rPr>
        <w:tab/>
      </w:r>
      <w:r>
        <w:rPr>
          <w:b/>
          <w:sz w:val="22"/>
          <w:szCs w:val="22"/>
        </w:rPr>
        <w:t>R1-2500379</w:t>
      </w:r>
    </w:p>
    <w:p w14:paraId="261998E3" w14:textId="77777777" w:rsidR="00C5362E" w:rsidRDefault="00011F79">
      <w:pPr>
        <w:rPr>
          <w:rFonts w:ascii="Arial" w:hAnsi="Arial" w:cs="Arial"/>
          <w:b/>
          <w:kern w:val="2"/>
          <w:sz w:val="22"/>
        </w:rPr>
      </w:pPr>
      <w:r>
        <w:rPr>
          <w:rFonts w:ascii="Arial" w:hAnsi="Arial" w:cs="Arial" w:hint="eastAsia"/>
          <w:b/>
          <w:bCs/>
          <w:kern w:val="2"/>
          <w:sz w:val="22"/>
        </w:rPr>
        <w:t>Athe</w:t>
      </w:r>
      <w:r>
        <w:rPr>
          <w:rFonts w:ascii="Arial" w:hAnsi="Arial" w:cs="Arial"/>
          <w:b/>
          <w:bCs/>
          <w:kern w:val="2"/>
          <w:sz w:val="22"/>
        </w:rPr>
        <w:t>ns</w:t>
      </w:r>
      <w:r>
        <w:rPr>
          <w:rFonts w:ascii="Arial" w:hAnsi="Arial" w:cs="Arial" w:hint="eastAsia"/>
          <w:b/>
          <w:bCs/>
          <w:kern w:val="2"/>
          <w:sz w:val="22"/>
        </w:rPr>
        <w:t xml:space="preserve">, </w:t>
      </w:r>
      <w:r>
        <w:rPr>
          <w:rFonts w:ascii="Arial" w:hAnsi="Arial" w:cs="Arial"/>
          <w:b/>
          <w:bCs/>
          <w:kern w:val="2"/>
          <w:sz w:val="22"/>
        </w:rPr>
        <w:t>Greece</w:t>
      </w:r>
      <w:r>
        <w:rPr>
          <w:rFonts w:ascii="Arial" w:hAnsi="Arial" w:cs="Arial" w:hint="eastAsia"/>
          <w:b/>
          <w:bCs/>
          <w:kern w:val="2"/>
          <w:sz w:val="22"/>
        </w:rPr>
        <w:t xml:space="preserve">, </w:t>
      </w:r>
      <w:r>
        <w:rPr>
          <w:rFonts w:ascii="Arial" w:hAnsi="Arial" w:cs="Arial"/>
          <w:b/>
          <w:bCs/>
          <w:kern w:val="2"/>
          <w:sz w:val="22"/>
        </w:rPr>
        <w:t>February 17</w:t>
      </w:r>
      <w:r>
        <w:rPr>
          <w:rFonts w:ascii="Arial" w:hAnsi="Arial" w:cs="Arial"/>
          <w:b/>
          <w:bCs/>
          <w:kern w:val="2"/>
          <w:sz w:val="22"/>
          <w:vertAlign w:val="superscript"/>
        </w:rPr>
        <w:t>th</w:t>
      </w:r>
      <w:r>
        <w:rPr>
          <w:rFonts w:ascii="Arial" w:hAnsi="Arial" w:cs="Arial"/>
          <w:b/>
          <w:bCs/>
          <w:kern w:val="2"/>
          <w:sz w:val="22"/>
        </w:rPr>
        <w:t xml:space="preserve"> – 21</w:t>
      </w:r>
      <w:r>
        <w:rPr>
          <w:rFonts w:ascii="Arial" w:hAnsi="Arial" w:cs="Arial"/>
          <w:b/>
          <w:bCs/>
          <w:kern w:val="2"/>
          <w:sz w:val="22"/>
          <w:vertAlign w:val="superscript"/>
        </w:rPr>
        <w:t>st</w:t>
      </w:r>
      <w:r>
        <w:rPr>
          <w:rFonts w:ascii="Arial" w:hAnsi="Arial" w:cs="Arial"/>
          <w:b/>
          <w:bCs/>
          <w:kern w:val="2"/>
          <w:sz w:val="22"/>
        </w:rPr>
        <w:t>,</w:t>
      </w:r>
      <w:r>
        <w:rPr>
          <w:rFonts w:ascii="Arial" w:hAnsi="Arial" w:cs="Arial"/>
          <w:b/>
          <w:kern w:val="2"/>
          <w:sz w:val="22"/>
        </w:rPr>
        <w:t xml:space="preserve"> 2025</w:t>
      </w:r>
    </w:p>
    <w:p w14:paraId="3F0B0020" w14:textId="77777777" w:rsidR="00C5362E" w:rsidRDefault="00011F79">
      <w:pPr>
        <w:tabs>
          <w:tab w:val="left" w:pos="1418"/>
        </w:tabs>
        <w:spacing w:after="0"/>
        <w:ind w:left="1440" w:hanging="1420"/>
        <w:rPr>
          <w:rFonts w:ascii="Arial" w:hAnsi="Arial"/>
          <w:b/>
        </w:rPr>
      </w:pPr>
      <w:r>
        <w:rPr>
          <w:rFonts w:ascii="Arial" w:hAnsi="Arial"/>
          <w:b/>
        </w:rPr>
        <w:t xml:space="preserve">Title </w:t>
      </w:r>
      <w:r>
        <w:rPr>
          <w:rFonts w:ascii="Arial" w:hAnsi="Arial"/>
          <w:b/>
        </w:rPr>
        <w:tab/>
        <w:t>:  Discussion on LS on PWS support in RRC_CONNECTED for NB-IoT NTN</w:t>
      </w:r>
    </w:p>
    <w:p w14:paraId="2410A64A" w14:textId="77777777" w:rsidR="00C5362E" w:rsidRDefault="00011F79">
      <w:pPr>
        <w:tabs>
          <w:tab w:val="left" w:pos="1418"/>
        </w:tabs>
        <w:spacing w:after="0"/>
        <w:rPr>
          <w:rFonts w:ascii="Arial" w:hAnsi="Arial"/>
          <w:b/>
        </w:rPr>
      </w:pPr>
      <w:r>
        <w:rPr>
          <w:rFonts w:ascii="Arial" w:hAnsi="Arial"/>
          <w:b/>
        </w:rPr>
        <w:t xml:space="preserve">Source </w:t>
      </w:r>
      <w:r>
        <w:rPr>
          <w:rFonts w:ascii="Arial" w:hAnsi="Arial"/>
          <w:b/>
        </w:rPr>
        <w:tab/>
        <w:t xml:space="preserve">:  </w:t>
      </w:r>
      <w:r>
        <w:rPr>
          <w:rStyle w:val="afe"/>
          <w:rFonts w:ascii="Arial" w:hAnsi="Arial" w:cs="Arial"/>
          <w:color w:val="000000" w:themeColor="text1"/>
          <w:shd w:val="clear" w:color="auto" w:fill="FFFFFF"/>
        </w:rPr>
        <w:t>ZTE Corporation, Sanechips</w:t>
      </w:r>
    </w:p>
    <w:p w14:paraId="2DC8367B" w14:textId="77777777" w:rsidR="00C5362E" w:rsidRDefault="00011F79">
      <w:pPr>
        <w:tabs>
          <w:tab w:val="left" w:pos="1418"/>
        </w:tabs>
        <w:spacing w:after="0"/>
        <w:rPr>
          <w:rFonts w:ascii="Arial" w:hAnsi="Arial"/>
          <w:b/>
          <w:lang w:val="en-US" w:eastAsia="zh-CN"/>
        </w:rPr>
      </w:pPr>
      <w:r>
        <w:rPr>
          <w:rFonts w:ascii="Arial" w:hAnsi="Arial"/>
          <w:b/>
        </w:rPr>
        <w:t>Agenda item</w:t>
      </w:r>
      <w:r>
        <w:rPr>
          <w:rFonts w:ascii="Arial" w:hAnsi="Arial"/>
          <w:b/>
        </w:rPr>
        <w:tab/>
        <w:t xml:space="preserve">:  </w:t>
      </w:r>
      <w:r>
        <w:rPr>
          <w:rFonts w:ascii="Arial" w:hAnsi="Arial" w:hint="eastAsia"/>
          <w:b/>
          <w:lang w:val="en-US" w:eastAsia="zh-CN"/>
        </w:rPr>
        <w:t>5</w:t>
      </w:r>
    </w:p>
    <w:p w14:paraId="74DEDF1A" w14:textId="77777777" w:rsidR="00C5362E" w:rsidRDefault="00011F79">
      <w:pPr>
        <w:tabs>
          <w:tab w:val="left" w:pos="1418"/>
        </w:tabs>
        <w:spacing w:after="240"/>
        <w:ind w:left="1990" w:hanging="1990"/>
        <w:rPr>
          <w:rFonts w:ascii="Arial" w:hAnsi="Arial"/>
          <w:b/>
        </w:rPr>
      </w:pPr>
      <w:r>
        <w:rPr>
          <w:rFonts w:ascii="Arial" w:hAnsi="Arial"/>
          <w:b/>
        </w:rPr>
        <w:t>Document for</w:t>
      </w:r>
      <w:r>
        <w:rPr>
          <w:rFonts w:ascii="Arial" w:hAnsi="Arial"/>
          <w:b/>
        </w:rPr>
        <w:tab/>
      </w:r>
      <w:bookmarkStart w:id="2" w:name="DocumentFor"/>
      <w:bookmarkEnd w:id="2"/>
      <w:r>
        <w:rPr>
          <w:rFonts w:ascii="Arial" w:hAnsi="Arial"/>
          <w:b/>
        </w:rPr>
        <w:t>:  Discussion</w:t>
      </w:r>
    </w:p>
    <w:p w14:paraId="2521E128" w14:textId="77777777" w:rsidR="00C5362E" w:rsidRDefault="00011F79">
      <w:pPr>
        <w:pStyle w:val="1"/>
        <w:pBdr>
          <w:top w:val="single" w:sz="12" w:space="0" w:color="auto"/>
        </w:pBdr>
      </w:pPr>
      <w:bookmarkStart w:id="3" w:name="_Ref165994003"/>
      <w:r>
        <w:t>Introduction</w:t>
      </w:r>
      <w:bookmarkEnd w:id="0"/>
      <w:bookmarkEnd w:id="1"/>
      <w:bookmarkEnd w:id="3"/>
    </w:p>
    <w:p w14:paraId="1FC786FD" w14:textId="77777777" w:rsidR="00C5362E" w:rsidRDefault="00011F79">
      <w:pPr>
        <w:spacing w:beforeLines="50" w:before="120" w:afterLines="50" w:line="240" w:lineRule="auto"/>
        <w:rPr>
          <w:lang w:val="en-US" w:eastAsia="zh-CN"/>
        </w:rPr>
      </w:pPr>
      <w:r>
        <w:rPr>
          <w:rFonts w:hint="eastAsia"/>
          <w:lang w:val="en-US" w:eastAsia="zh-CN"/>
        </w:rPr>
        <w:t xml:space="preserve">In LS </w:t>
      </w:r>
      <w:r>
        <w:rPr>
          <w:lang w:val="en-US" w:eastAsia="zh-CN"/>
        </w:rPr>
        <w:fldChar w:fldCharType="begin"/>
      </w:r>
      <w:r>
        <w:rPr>
          <w:lang w:val="en-US" w:eastAsia="zh-CN"/>
        </w:rPr>
        <w:instrText xml:space="preserve"> REF _Ref165994009 \r \h </w:instrText>
      </w:r>
      <w:r>
        <w:rPr>
          <w:lang w:val="en-US" w:eastAsia="zh-CN"/>
        </w:rPr>
      </w:r>
      <w:r>
        <w:rPr>
          <w:lang w:val="en-US" w:eastAsia="zh-CN"/>
        </w:rPr>
        <w:fldChar w:fldCharType="separate"/>
      </w:r>
      <w:r>
        <w:rPr>
          <w:lang w:val="en-US" w:eastAsia="zh-CN"/>
        </w:rPr>
        <w:t xml:space="preserve">[1] </w:t>
      </w:r>
      <w:r>
        <w:rPr>
          <w:lang w:val="en-US" w:eastAsia="zh-CN"/>
        </w:rPr>
        <w:fldChar w:fldCharType="end"/>
      </w:r>
      <w:r>
        <w:rPr>
          <w:rFonts w:hint="eastAsia"/>
          <w:lang w:val="en-US" w:eastAsia="zh-CN"/>
        </w:rPr>
        <w:t xml:space="preserve">, RAN2 asks RAN1 </w:t>
      </w:r>
      <w:r>
        <w:rPr>
          <w:lang w:val="en-US" w:eastAsia="zh-CN"/>
        </w:rPr>
        <w:t>to respond whether it is feasible from RAN1 perspective to introduce support in Rel-19 for NB-IoT UEs reception of PWS notifications (in paging, direct indication, and system information) while in RRC_CONNECTED</w:t>
      </w:r>
      <w:r>
        <w:rPr>
          <w:rFonts w:hint="eastAsia"/>
          <w:lang w:val="en-US" w:eastAsia="zh-CN"/>
        </w:rPr>
        <w:t>.</w:t>
      </w:r>
    </w:p>
    <w:tbl>
      <w:tblPr>
        <w:tblStyle w:val="afd"/>
        <w:tblW w:w="0" w:type="auto"/>
        <w:jc w:val="center"/>
        <w:tblLook w:val="04A0" w:firstRow="1" w:lastRow="0" w:firstColumn="1" w:lastColumn="0" w:noHBand="0" w:noVBand="1"/>
      </w:tblPr>
      <w:tblGrid>
        <w:gridCol w:w="9585"/>
      </w:tblGrid>
      <w:tr w:rsidR="00C5362E" w14:paraId="7EB9541D" w14:textId="77777777">
        <w:trPr>
          <w:jc w:val="center"/>
        </w:trPr>
        <w:tc>
          <w:tcPr>
            <w:tcW w:w="9585" w:type="dxa"/>
          </w:tcPr>
          <w:p w14:paraId="44924804" w14:textId="77777777" w:rsidR="00C5362E" w:rsidRDefault="00011F79">
            <w:pPr>
              <w:rPr>
                <w:rFonts w:ascii="Arial" w:hAnsi="Arial" w:cs="Arial"/>
                <w:b/>
                <w:lang w:val="en-US" w:eastAsia="zh-CN"/>
              </w:rPr>
            </w:pPr>
            <w:r>
              <w:rPr>
                <w:rFonts w:ascii="Arial" w:hAnsi="Arial" w:cs="Arial"/>
                <w:b/>
              </w:rPr>
              <w:t>1. Overall Description:</w:t>
            </w:r>
          </w:p>
          <w:p w14:paraId="3AE18C75" w14:textId="77777777" w:rsidR="00C5362E" w:rsidRDefault="00011F79">
            <w:pPr>
              <w:rPr>
                <w:rFonts w:ascii="Arial" w:hAnsi="Arial" w:cs="Arial"/>
              </w:rPr>
            </w:pPr>
            <w:r>
              <w:rPr>
                <w:rFonts w:ascii="Arial" w:hAnsi="Arial" w:cs="Arial"/>
              </w:rPr>
              <w:t>A revised WID was approved</w:t>
            </w:r>
            <w:r>
              <w:t xml:space="preserve"> </w:t>
            </w:r>
            <w:r>
              <w:rPr>
                <w:rFonts w:ascii="Arial" w:hAnsi="Arial" w:cs="Arial"/>
              </w:rPr>
              <w:t>in RAN#105 (Sept 2024) to further enhance the support of NB-IoT for NTN in RP-242397, with the following with the following new objective added:</w:t>
            </w:r>
          </w:p>
          <w:tbl>
            <w:tblPr>
              <w:tblStyle w:val="afd"/>
              <w:tblW w:w="0" w:type="auto"/>
              <w:tblLook w:val="04A0" w:firstRow="1" w:lastRow="0" w:firstColumn="1" w:lastColumn="0" w:noHBand="0" w:noVBand="1"/>
            </w:tblPr>
            <w:tblGrid>
              <w:gridCol w:w="9359"/>
            </w:tblGrid>
            <w:tr w:rsidR="00C5362E" w14:paraId="6E7B90BC" w14:textId="77777777">
              <w:tc>
                <w:tcPr>
                  <w:tcW w:w="9629" w:type="dxa"/>
                  <w:tcBorders>
                    <w:top w:val="single" w:sz="4" w:space="0" w:color="auto"/>
                    <w:left w:val="single" w:sz="4" w:space="0" w:color="auto"/>
                    <w:bottom w:val="single" w:sz="4" w:space="0" w:color="auto"/>
                    <w:right w:val="single" w:sz="4" w:space="0" w:color="auto"/>
                  </w:tcBorders>
                </w:tcPr>
                <w:p w14:paraId="79D63785" w14:textId="77777777" w:rsidR="00C5362E" w:rsidRDefault="00011F79">
                  <w:pPr>
                    <w:numPr>
                      <w:ilvl w:val="0"/>
                      <w:numId w:val="14"/>
                    </w:numPr>
                    <w:overflowPunct w:val="0"/>
                    <w:autoSpaceDE w:val="0"/>
                    <w:autoSpaceDN w:val="0"/>
                    <w:adjustRightInd w:val="0"/>
                    <w:snapToGrid/>
                    <w:spacing w:before="100" w:beforeAutospacing="1" w:after="0" w:line="240" w:lineRule="auto"/>
                    <w:jc w:val="left"/>
                    <w:rPr>
                      <w:bCs/>
                    </w:rPr>
                  </w:pPr>
                  <w:bookmarkStart w:id="4" w:name="OLE_LINK79"/>
                  <w:r>
                    <w:rPr>
                      <w:bCs/>
                    </w:rPr>
                    <w:t>Support broadcast of PWS messages for NB-IoT re-using the LTE mechanisms [RAN2]</w:t>
                  </w:r>
                  <w:bookmarkEnd w:id="4"/>
                </w:p>
                <w:p w14:paraId="2A1CF369" w14:textId="77777777" w:rsidR="00C5362E" w:rsidRDefault="00011F79">
                  <w:pPr>
                    <w:overflowPunct w:val="0"/>
                    <w:autoSpaceDE w:val="0"/>
                    <w:autoSpaceDN w:val="0"/>
                    <w:adjustRightInd w:val="0"/>
                    <w:ind w:left="720"/>
                    <w:rPr>
                      <w:bCs/>
                    </w:rPr>
                  </w:pPr>
                  <w:r>
                    <w:rPr>
                      <w:bCs/>
                    </w:rPr>
                    <w:t xml:space="preserve">Note: </w:t>
                  </w:r>
                  <w:bookmarkStart w:id="5" w:name="OLE_LINK22"/>
                  <w:r>
                    <w:rPr>
                      <w:bCs/>
                    </w:rPr>
                    <w:t>The solutions will be developed for NTN but can be applicable to TN (if possible</w:t>
                  </w:r>
                  <w:bookmarkEnd w:id="5"/>
                  <w:r>
                    <w:rPr>
                      <w:bCs/>
                    </w:rPr>
                    <w:t xml:space="preserve">). </w:t>
                  </w:r>
                  <w:bookmarkStart w:id="6" w:name="OLE_LINK25"/>
                  <w:r>
                    <w:rPr>
                      <w:bCs/>
                    </w:rPr>
                    <w:t>Specific NB-IoT TN optimizations will not be considered as part of this WI</w:t>
                  </w:r>
                  <w:bookmarkEnd w:id="6"/>
                  <w:r>
                    <w:rPr>
                      <w:bCs/>
                    </w:rPr>
                    <w:t>.</w:t>
                  </w:r>
                </w:p>
                <w:p w14:paraId="33B2D3FE" w14:textId="77777777" w:rsidR="00C5362E" w:rsidRDefault="00011F79">
                  <w:pPr>
                    <w:overflowPunct w:val="0"/>
                    <w:autoSpaceDE w:val="0"/>
                    <w:autoSpaceDN w:val="0"/>
                    <w:adjustRightInd w:val="0"/>
                    <w:ind w:left="720"/>
                    <w:rPr>
                      <w:bCs/>
                    </w:rPr>
                  </w:pPr>
                  <w:r>
                    <w:rPr>
                      <w:bCs/>
                    </w:rPr>
                    <w:t xml:space="preserve">Note: </w:t>
                  </w:r>
                  <w:bookmarkStart w:id="7" w:name="OLE_LINK31"/>
                  <w:r>
                    <w:rPr>
                      <w:bCs/>
                    </w:rPr>
                    <w:t xml:space="preserve">Support for </w:t>
                  </w:r>
                  <w:bookmarkStart w:id="8" w:name="OLE_LINK32"/>
                  <w:bookmarkEnd w:id="7"/>
                  <w:r>
                    <w:rPr>
                      <w:bCs/>
                    </w:rPr>
                    <w:t>indication of intended service area</w:t>
                  </w:r>
                  <w:bookmarkEnd w:id="8"/>
                  <w:r>
                    <w:rPr>
                      <w:bCs/>
                    </w:rPr>
                    <w:t xml:space="preserve"> for ETWS will be considered based on NR NTN discussions/outcome. </w:t>
                  </w:r>
                </w:p>
              </w:tc>
            </w:tr>
          </w:tbl>
          <w:p w14:paraId="156C77DB" w14:textId="77777777" w:rsidR="00C5362E" w:rsidRDefault="00011F79">
            <w:pPr>
              <w:spacing w:before="240"/>
              <w:rPr>
                <w:rFonts w:ascii="Arial" w:eastAsia="Malgun Gothic" w:hAnsi="Arial" w:cs="Arial"/>
                <w:color w:val="000000"/>
              </w:rPr>
            </w:pPr>
            <w:r>
              <w:rPr>
                <w:rFonts w:ascii="Arial" w:eastAsia="等线" w:hAnsi="Arial" w:cs="Arial"/>
                <w:color w:val="000000"/>
              </w:rPr>
              <w:t xml:space="preserve">RAN2 discussed whether to introduce support for reception of PWS (ETWS and CMAS) </w:t>
            </w:r>
            <w:r>
              <w:rPr>
                <w:rFonts w:ascii="Arial" w:hAnsi="Arial" w:cs="Arial"/>
                <w:color w:val="000000"/>
              </w:rPr>
              <w:t>notifications in RRC_CONNECTED for NB-IoT but were not able to conclude.</w:t>
            </w:r>
          </w:p>
          <w:p w14:paraId="7D3ED443" w14:textId="77777777" w:rsidR="00C5362E" w:rsidRDefault="00011F79">
            <w:pPr>
              <w:spacing w:before="240"/>
              <w:rPr>
                <w:rFonts w:ascii="Arial" w:hAnsi="Arial" w:cs="Arial"/>
                <w:color w:val="000000"/>
              </w:rPr>
            </w:pPr>
            <w:r>
              <w:rPr>
                <w:rFonts w:ascii="Arial" w:hAnsi="Arial" w:cs="Arial"/>
                <w:color w:val="000000"/>
              </w:rPr>
              <w:t xml:space="preserve">PWS notifications are delivered via paging or direct indication to trigger acquiring ETWS system information and CMAS system information. </w:t>
            </w:r>
          </w:p>
          <w:p w14:paraId="6E620805" w14:textId="77777777" w:rsidR="00C5362E" w:rsidRDefault="00011F79">
            <w:pPr>
              <w:spacing w:before="240"/>
              <w:rPr>
                <w:rFonts w:ascii="Arial" w:hAnsi="Arial" w:cs="Arial"/>
                <w:color w:val="000000"/>
              </w:rPr>
            </w:pPr>
            <w:r>
              <w:rPr>
                <w:rFonts w:ascii="Arial" w:hAnsi="Arial" w:cs="Arial"/>
                <w:color w:val="000000"/>
              </w:rPr>
              <w:t>Currently NB-IoT UEs are not required to monitor for paging or receive system information triggered by the paging in RRC_CONNECTED, and RAN2 would like to understand from RAN1 perspective whether it is feasible to introduce this in Rel-19.</w:t>
            </w:r>
          </w:p>
          <w:p w14:paraId="41DAA76B" w14:textId="77777777" w:rsidR="00C5362E" w:rsidRDefault="00011F79">
            <w:pPr>
              <w:rPr>
                <w:rFonts w:ascii="Arial" w:hAnsi="Arial" w:cs="Arial"/>
                <w:b/>
              </w:rPr>
            </w:pPr>
            <w:r>
              <w:rPr>
                <w:rFonts w:ascii="Arial" w:hAnsi="Arial" w:cs="Arial"/>
                <w:b/>
              </w:rPr>
              <w:t>2. Actions:</w:t>
            </w:r>
          </w:p>
          <w:p w14:paraId="7C559A98" w14:textId="77777777" w:rsidR="00C5362E" w:rsidRDefault="00011F79">
            <w:pPr>
              <w:ind w:left="1985" w:hanging="1985"/>
              <w:rPr>
                <w:rFonts w:ascii="Arial" w:eastAsia="等线" w:hAnsi="Arial" w:cs="Arial"/>
                <w:b/>
              </w:rPr>
            </w:pPr>
            <w:r>
              <w:rPr>
                <w:rFonts w:ascii="Arial" w:hAnsi="Arial" w:cs="Arial"/>
                <w:b/>
              </w:rPr>
              <w:t xml:space="preserve">To </w:t>
            </w:r>
            <w:r>
              <w:rPr>
                <w:rFonts w:ascii="Arial" w:eastAsia="等线" w:hAnsi="Arial" w:cs="Arial"/>
                <w:b/>
              </w:rPr>
              <w:t>RAN1</w:t>
            </w:r>
          </w:p>
          <w:p w14:paraId="7B18BA8B" w14:textId="77777777" w:rsidR="00C5362E" w:rsidRDefault="00011F79">
            <w:pPr>
              <w:rPr>
                <w:rFonts w:ascii="Arial" w:eastAsia="等线" w:hAnsi="Arial" w:cs="Arial"/>
                <w:color w:val="000000"/>
              </w:rPr>
            </w:pPr>
            <w:r>
              <w:rPr>
                <w:rFonts w:ascii="Arial" w:hAnsi="Arial" w:cs="Arial"/>
                <w:b/>
              </w:rPr>
              <w:t>ACTION:</w:t>
            </w:r>
            <w:r>
              <w:rPr>
                <w:rFonts w:ascii="Arial" w:hAnsi="Arial" w:cs="Arial"/>
                <w:b/>
              </w:rPr>
              <w:tab/>
            </w:r>
            <w:r>
              <w:rPr>
                <w:rFonts w:ascii="Arial" w:eastAsia="等线" w:hAnsi="Arial" w:cs="Arial" w:hint="eastAsia"/>
                <w:color w:val="000000"/>
              </w:rPr>
              <w:t xml:space="preserve"> </w:t>
            </w:r>
            <w:r>
              <w:rPr>
                <w:rFonts w:ascii="Arial" w:eastAsia="等线" w:hAnsi="Arial" w:cs="Arial"/>
                <w:color w:val="000000"/>
              </w:rPr>
              <w:t>Please respond with an indication of whether it is feasible from RAN1 perspective to</w:t>
            </w:r>
            <w:r>
              <w:rPr>
                <w:rFonts w:ascii="Arial" w:hAnsi="Arial" w:cs="Arial"/>
                <w:color w:val="000000"/>
              </w:rPr>
              <w:t xml:space="preserve"> introduce support in Rel-19 for NB-IoT UEs reception of PWS notifications (in paging, direct indication, and system information) while in RRC_CONNECTED.</w:t>
            </w:r>
          </w:p>
        </w:tc>
      </w:tr>
    </w:tbl>
    <w:p w14:paraId="26DCD2D9" w14:textId="77777777" w:rsidR="00C5362E" w:rsidRDefault="00011F79">
      <w:pPr>
        <w:spacing w:beforeLines="50" w:before="120" w:afterLines="50" w:line="240" w:lineRule="auto"/>
        <w:rPr>
          <w:lang w:val="en-US" w:eastAsia="zh-CN"/>
        </w:rPr>
      </w:pPr>
      <w:r>
        <w:rPr>
          <w:lang w:eastAsia="zh-CN"/>
        </w:rPr>
        <w:t>In this contribution, the PWS reception issue is discussed</w:t>
      </w:r>
      <w:r>
        <w:rPr>
          <w:rFonts w:hint="eastAsia"/>
          <w:lang w:val="en-US" w:eastAsia="zh-CN"/>
        </w:rPr>
        <w:t>.</w:t>
      </w:r>
    </w:p>
    <w:p w14:paraId="0091A17B" w14:textId="77777777" w:rsidR="00C5362E" w:rsidRDefault="00011F79">
      <w:pPr>
        <w:pStyle w:val="1"/>
        <w:pBdr>
          <w:top w:val="single" w:sz="12" w:space="0" w:color="auto"/>
        </w:pBdr>
      </w:pPr>
      <w:r>
        <w:rPr>
          <w:rFonts w:hint="eastAsia"/>
          <w:lang w:val="en-US" w:eastAsia="zh-CN"/>
        </w:rPr>
        <w:t>Discussion</w:t>
      </w:r>
      <w:r>
        <w:rPr>
          <w:lang w:val="en-US" w:eastAsia="zh-CN"/>
        </w:rPr>
        <w:t xml:space="preserve"> </w:t>
      </w:r>
      <w:r>
        <w:rPr>
          <w:rFonts w:hint="eastAsia"/>
          <w:lang w:val="en-US" w:eastAsia="zh-CN"/>
        </w:rPr>
        <w:t>o</w:t>
      </w:r>
      <w:r>
        <w:rPr>
          <w:lang w:val="en-US" w:eastAsia="zh-CN"/>
        </w:rPr>
        <w:t>n the questions in LS</w:t>
      </w:r>
    </w:p>
    <w:p w14:paraId="6DECAC92" w14:textId="73EF13BA" w:rsidR="00C5362E" w:rsidRDefault="007F0F3D">
      <w:pPr>
        <w:rPr>
          <w:lang w:eastAsia="zh-CN"/>
        </w:rPr>
      </w:pPr>
      <w:r>
        <w:rPr>
          <w:lang w:eastAsia="zh-CN"/>
        </w:rPr>
        <w:t xml:space="preserve">As an essential feature, supporting the reception of </w:t>
      </w:r>
      <w:r w:rsidR="00011F79">
        <w:rPr>
          <w:lang w:eastAsia="zh-CN"/>
        </w:rPr>
        <w:t xml:space="preserve">PWS is very </w:t>
      </w:r>
      <w:r>
        <w:rPr>
          <w:lang w:eastAsia="zh-CN"/>
        </w:rPr>
        <w:t xml:space="preserve">helpful and </w:t>
      </w:r>
      <w:r w:rsidR="00011F79">
        <w:rPr>
          <w:lang w:eastAsia="zh-CN"/>
        </w:rPr>
        <w:t>suitable in NTN system</w:t>
      </w:r>
      <w:r>
        <w:rPr>
          <w:lang w:eastAsia="zh-CN"/>
        </w:rPr>
        <w:t xml:space="preserve">, especially when the PWS related events </w:t>
      </w:r>
      <w:r>
        <w:rPr>
          <w:rFonts w:hint="eastAsia"/>
          <w:lang w:eastAsia="zh-CN"/>
        </w:rPr>
        <w:t>occur</w:t>
      </w:r>
      <w:r w:rsidR="00011F79">
        <w:rPr>
          <w:lang w:eastAsia="zh-CN"/>
        </w:rPr>
        <w:t xml:space="preserve">. </w:t>
      </w:r>
      <w:r w:rsidR="00C9230E">
        <w:rPr>
          <w:lang w:eastAsia="zh-CN"/>
        </w:rPr>
        <w:t xml:space="preserve">Considering the typical use case of the NB-IoT device, </w:t>
      </w:r>
      <w:r w:rsidR="00C9230E">
        <w:rPr>
          <w:rFonts w:hint="eastAsia"/>
          <w:lang w:eastAsia="zh-CN"/>
        </w:rPr>
        <w:t>especially</w:t>
      </w:r>
      <w:r w:rsidR="00C9230E">
        <w:rPr>
          <w:lang w:eastAsia="zh-CN"/>
        </w:rPr>
        <w:t xml:space="preserve"> future-proof case (e.g., voice), which requires the UE in RRC</w:t>
      </w:r>
      <w:r w:rsidR="00C9230E">
        <w:rPr>
          <w:rFonts w:hint="eastAsia"/>
          <w:lang w:eastAsia="zh-CN"/>
        </w:rPr>
        <w:t>_</w:t>
      </w:r>
      <w:r w:rsidR="00C9230E">
        <w:rPr>
          <w:lang w:eastAsia="zh-CN"/>
        </w:rPr>
        <w:t>CONNECTED state for a long time, it’s necessary to enable this feature</w:t>
      </w:r>
      <w:r w:rsidR="00011F79">
        <w:rPr>
          <w:lang w:eastAsia="zh-CN"/>
        </w:rPr>
        <w:t xml:space="preserve">. </w:t>
      </w:r>
    </w:p>
    <w:p w14:paraId="2BA5426B" w14:textId="77777777" w:rsidR="00C5362E" w:rsidRDefault="00011F79">
      <w:pPr>
        <w:spacing w:before="120" w:line="240" w:lineRule="auto"/>
        <w:rPr>
          <w:i/>
          <w:iCs/>
          <w:lang w:val="en-US" w:eastAsia="zh-CN"/>
        </w:rPr>
      </w:pPr>
      <w:r>
        <w:rPr>
          <w:b/>
          <w:bCs/>
          <w:i/>
          <w:iCs/>
          <w:lang w:eastAsia="zh-CN"/>
        </w:rPr>
        <w:t>Proposal</w:t>
      </w:r>
      <w:r>
        <w:rPr>
          <w:rFonts w:hint="eastAsia"/>
          <w:b/>
          <w:bCs/>
          <w:i/>
          <w:iCs/>
          <w:lang w:eastAsia="zh-CN"/>
        </w:rPr>
        <w:t xml:space="preserve"> </w:t>
      </w:r>
      <w:r>
        <w:rPr>
          <w:rFonts w:hint="eastAsia"/>
          <w:b/>
          <w:bCs/>
          <w:i/>
          <w:iCs/>
          <w:lang w:val="en-US" w:eastAsia="zh-CN"/>
        </w:rPr>
        <w:t>1</w:t>
      </w:r>
      <w:r>
        <w:rPr>
          <w:rFonts w:hint="eastAsia"/>
          <w:b/>
          <w:bCs/>
          <w:i/>
          <w:iCs/>
          <w:lang w:eastAsia="zh-CN"/>
        </w:rPr>
        <w:t>:</w:t>
      </w:r>
      <w:r>
        <w:rPr>
          <w:rFonts w:hint="eastAsia"/>
          <w:i/>
          <w:iCs/>
          <w:lang w:eastAsia="zh-CN"/>
        </w:rPr>
        <w:t xml:space="preserve"> </w:t>
      </w:r>
      <w:r>
        <w:rPr>
          <w:i/>
          <w:iCs/>
          <w:lang w:val="en-US" w:eastAsia="zh-CN"/>
        </w:rPr>
        <w:t>UE should at least support the reception of PWS indication in RRC_CONNECTED to ensure UE in RRC_CONNECTED warned in time.</w:t>
      </w:r>
    </w:p>
    <w:p w14:paraId="365D49E7" w14:textId="271BCD6E" w:rsidR="002B4422" w:rsidRDefault="002B4422" w:rsidP="000413C8">
      <w:pPr>
        <w:rPr>
          <w:lang w:eastAsia="zh-CN"/>
        </w:rPr>
      </w:pPr>
      <w:r>
        <w:rPr>
          <w:lang w:eastAsia="zh-CN"/>
        </w:rPr>
        <w:t>Regarding the detailed solution</w:t>
      </w:r>
      <w:r w:rsidR="00EF7BBA">
        <w:rPr>
          <w:lang w:eastAsia="zh-CN"/>
        </w:rPr>
        <w:t xml:space="preserve"> f</w:t>
      </w:r>
      <w:r>
        <w:rPr>
          <w:lang w:eastAsia="zh-CN"/>
        </w:rPr>
        <w:t xml:space="preserve">or the signalling of PWS indication, the </w:t>
      </w:r>
      <w:r w:rsidR="00EF7BBA">
        <w:rPr>
          <w:lang w:eastAsia="zh-CN"/>
        </w:rPr>
        <w:t>solution</w:t>
      </w:r>
      <w:r>
        <w:rPr>
          <w:lang w:eastAsia="zh-CN"/>
        </w:rPr>
        <w:t xml:space="preserve"> defined in eMTC can be reused in NB-IoT, which can be determined by RAN2 and not further discussed here.</w:t>
      </w:r>
    </w:p>
    <w:p w14:paraId="7DF1DF1B" w14:textId="3E1F9428" w:rsidR="00C5362E" w:rsidRDefault="00D66DD2" w:rsidP="002B4422">
      <w:pPr>
        <w:rPr>
          <w:lang w:eastAsia="zh-CN"/>
        </w:rPr>
      </w:pPr>
      <w:r>
        <w:rPr>
          <w:lang w:eastAsia="zh-CN"/>
        </w:rPr>
        <w:t>From RAN1’</w:t>
      </w:r>
      <w:r>
        <w:rPr>
          <w:rFonts w:hint="eastAsia"/>
          <w:lang w:eastAsia="zh-CN"/>
        </w:rPr>
        <w:t>s</w:t>
      </w:r>
      <w:r>
        <w:rPr>
          <w:lang w:eastAsia="zh-CN"/>
        </w:rPr>
        <w:t xml:space="preserve"> perspective, f</w:t>
      </w:r>
      <w:r w:rsidR="00514B82">
        <w:rPr>
          <w:lang w:eastAsia="zh-CN"/>
        </w:rPr>
        <w:t>or</w:t>
      </w:r>
      <w:r w:rsidR="00011F79">
        <w:rPr>
          <w:lang w:eastAsia="zh-CN"/>
        </w:rPr>
        <w:t xml:space="preserve"> supporting of PWS in NB-IoT in RRC_CONNECTED, the main issue is that the paging and system information may collide with resources used for other transmission considering large repetition is supported in NB-IoT</w:t>
      </w:r>
      <w:r w:rsidR="00E21311">
        <w:rPr>
          <w:lang w:eastAsia="zh-CN"/>
        </w:rPr>
        <w:t xml:space="preserve">: </w:t>
      </w:r>
    </w:p>
    <w:p w14:paraId="4308FFA7" w14:textId="5C83A92E" w:rsidR="00C5362E" w:rsidRDefault="00011F79" w:rsidP="000413C8">
      <w:pPr>
        <w:pStyle w:val="aff5"/>
        <w:numPr>
          <w:ilvl w:val="0"/>
          <w:numId w:val="17"/>
        </w:numPr>
        <w:rPr>
          <w:lang w:eastAsia="zh-CN"/>
        </w:rPr>
      </w:pPr>
      <w:r>
        <w:rPr>
          <w:lang w:eastAsia="zh-CN"/>
        </w:rPr>
        <w:t xml:space="preserve">Firstly, the reception of paging or direct information should be ensured. Otherwise, UE is not able to know the occurrence of PWS notification. How to receive paging or direct indication during reception of NPDSCH should </w:t>
      </w:r>
      <w:r>
        <w:rPr>
          <w:lang w:eastAsia="zh-CN"/>
        </w:rPr>
        <w:lastRenderedPageBreak/>
        <w:t xml:space="preserve">be considered. In current </w:t>
      </w:r>
      <w:r w:rsidR="00784751">
        <w:rPr>
          <w:rFonts w:hint="eastAsia"/>
          <w:lang w:eastAsia="zh-CN"/>
        </w:rPr>
        <w:t>spec</w:t>
      </w:r>
      <w:r>
        <w:rPr>
          <w:lang w:eastAsia="zh-CN"/>
        </w:rPr>
        <w:t>, UE will not monitor NPDCCH</w:t>
      </w:r>
      <w:r>
        <w:rPr>
          <w:rFonts w:hint="eastAsia"/>
          <w:lang w:eastAsia="zh-CN"/>
        </w:rPr>
        <w:t xml:space="preserve"> </w:t>
      </w:r>
      <w:r>
        <w:rPr>
          <w:lang w:eastAsia="zh-CN"/>
        </w:rPr>
        <w:t>during the reception of NPDSCH when HARQ-ACK enabled according to following specification in TS 36.213.</w:t>
      </w:r>
    </w:p>
    <w:tbl>
      <w:tblPr>
        <w:tblStyle w:val="afd"/>
        <w:tblW w:w="0" w:type="auto"/>
        <w:tblLook w:val="04A0" w:firstRow="1" w:lastRow="0" w:firstColumn="1" w:lastColumn="0" w:noHBand="0" w:noVBand="1"/>
      </w:tblPr>
      <w:tblGrid>
        <w:gridCol w:w="9629"/>
      </w:tblGrid>
      <w:tr w:rsidR="00C5362E" w14:paraId="616FEEE8" w14:textId="77777777">
        <w:tc>
          <w:tcPr>
            <w:tcW w:w="9629" w:type="dxa"/>
          </w:tcPr>
          <w:p w14:paraId="4B44726C" w14:textId="77777777" w:rsidR="00C5362E" w:rsidRDefault="00011F79">
            <w:pPr>
              <w:rPr>
                <w:lang w:val="en-US" w:eastAsia="zh-CN"/>
              </w:rPr>
            </w:pPr>
            <w:r>
              <w:t xml:space="preserve">If a NB-IoT UE detects NPDCCH with DCI Format N1 ending in subframe </w:t>
            </w:r>
            <w:r>
              <w:rPr>
                <w:i/>
              </w:rPr>
              <w:t>n</w:t>
            </w:r>
            <w:r>
              <w:t xml:space="preserve">, and if the corresponding NPDSCH transmission starts from </w:t>
            </w:r>
            <w:r>
              <w:rPr>
                <w:i/>
              </w:rPr>
              <w:t>n+k,</w:t>
            </w:r>
            <w:r>
              <w:t xml:space="preserve"> and </w:t>
            </w:r>
          </w:p>
          <w:p w14:paraId="1BE68163" w14:textId="77777777" w:rsidR="00C5362E" w:rsidRDefault="00011F79">
            <w:pPr>
              <w:pStyle w:val="B1"/>
            </w:pPr>
            <w:r>
              <w:t>-</w:t>
            </w:r>
            <w:r>
              <w:tab/>
              <w:t xml:space="preserve">for FDD, if the corresponding NPUSCH format 2 transmission starts from subframe </w:t>
            </w:r>
            <w:r>
              <w:rPr>
                <w:i/>
              </w:rPr>
              <w:t>n+m</w:t>
            </w:r>
            <w:r>
              <w:t xml:space="preserve"> or in a NTN </w:t>
            </w:r>
            <w:r>
              <w:rPr>
                <w:iCs/>
              </w:rPr>
              <w:t>serving cell</w:t>
            </w:r>
            <w:r>
              <w:t xml:space="preserve">, from an uplink subframe </w:t>
            </w:r>
            <w:r>
              <w:rPr>
                <w:iCs/>
              </w:rPr>
              <w:t xml:space="preserve">which, after accounting for </w:t>
            </w:r>
            <w:r>
              <w:t xml:space="preserve">uplink transmission timing, overlaps with downlink subframe </w:t>
            </w:r>
            <w:r>
              <w:rPr>
                <w:i/>
              </w:rPr>
              <w:t>n+m</w:t>
            </w:r>
            <w:r>
              <w:t xml:space="preserve">, the </w:t>
            </w:r>
            <w:r>
              <w:rPr>
                <w:highlight w:val="yellow"/>
              </w:rPr>
              <w:t xml:space="preserve">UE is not required to monitor NPDCCH in any subframe starting from subframe </w:t>
            </w:r>
            <w:r>
              <w:rPr>
                <w:i/>
                <w:highlight w:val="yellow"/>
              </w:rPr>
              <w:t>n+ k</w:t>
            </w:r>
            <w:r>
              <w:rPr>
                <w:highlight w:val="yellow"/>
              </w:rPr>
              <w:t xml:space="preserve"> to subframe </w:t>
            </w:r>
            <w:r>
              <w:rPr>
                <w:i/>
                <w:highlight w:val="yellow"/>
              </w:rPr>
              <w:t>n+m-1</w:t>
            </w:r>
            <w:r>
              <w:t xml:space="preserve">. </w:t>
            </w:r>
          </w:p>
          <w:p w14:paraId="74FE78DF" w14:textId="77777777" w:rsidR="00C5362E" w:rsidRDefault="00011F79">
            <w:pPr>
              <w:pStyle w:val="B1"/>
            </w:pPr>
            <w:r>
              <w:t>-</w:t>
            </w:r>
            <w:r>
              <w:tab/>
              <w:t xml:space="preserve">for TDD, if the corresponding NPUSCH format 2 transmission ends in subframe </w:t>
            </w:r>
            <w:r>
              <w:rPr>
                <w:i/>
              </w:rPr>
              <w:t>n+m</w:t>
            </w:r>
            <w:r>
              <w:t xml:space="preserve"> the UE is not required to monitor NPDCCH in any subframe starting from subframe </w:t>
            </w:r>
            <w:r>
              <w:rPr>
                <w:i/>
              </w:rPr>
              <w:t>n+ k</w:t>
            </w:r>
            <w:r>
              <w:t xml:space="preserve"> to subframe </w:t>
            </w:r>
            <w:r>
              <w:rPr>
                <w:i/>
              </w:rPr>
              <w:t>n+m-1</w:t>
            </w:r>
            <w:r>
              <w:t>.</w:t>
            </w:r>
          </w:p>
        </w:tc>
      </w:tr>
    </w:tbl>
    <w:p w14:paraId="1E2D29B4" w14:textId="77777777" w:rsidR="00C5362E" w:rsidRDefault="00011F79" w:rsidP="000413C8">
      <w:pPr>
        <w:spacing w:before="120" w:line="240" w:lineRule="auto"/>
        <w:ind w:left="720"/>
        <w:rPr>
          <w:lang w:eastAsia="zh-CN"/>
        </w:rPr>
      </w:pPr>
      <w:r>
        <w:rPr>
          <w:lang w:eastAsia="zh-CN"/>
        </w:rPr>
        <w:t xml:space="preserve">As a result, when a PWS notification occurs during long NPDSCH repetition as shown in </w:t>
      </w:r>
      <w:r>
        <w:rPr>
          <w:lang w:eastAsia="zh-CN"/>
        </w:rPr>
        <w:fldChar w:fldCharType="begin"/>
      </w:r>
      <w:r>
        <w:rPr>
          <w:lang w:eastAsia="zh-CN"/>
        </w:rPr>
        <w:instrText xml:space="preserve"> REF _Ref188801527 \h  \* MERGEFORMAT </w:instrText>
      </w:r>
      <w:r>
        <w:rPr>
          <w:lang w:eastAsia="zh-CN"/>
        </w:rPr>
      </w:r>
      <w:r>
        <w:rPr>
          <w:lang w:eastAsia="zh-CN"/>
        </w:rPr>
        <w:fldChar w:fldCharType="separate"/>
      </w:r>
      <w:r>
        <w:rPr>
          <w:lang w:eastAsia="zh-CN"/>
        </w:rPr>
        <w:t>Figure 1</w:t>
      </w:r>
      <w:r>
        <w:rPr>
          <w:lang w:eastAsia="zh-CN"/>
        </w:rPr>
        <w:fldChar w:fldCharType="end"/>
      </w:r>
      <w:r>
        <w:rPr>
          <w:lang w:eastAsia="zh-CN"/>
        </w:rPr>
        <w:t xml:space="preserve">, the UE will not be able receive the paging or direct indication until the NPDSCH repetition completed even if UE is allowed to monitor for paging in RRC_CONNECTED. </w:t>
      </w:r>
      <w:bookmarkStart w:id="9" w:name="_GoBack"/>
      <w:r>
        <w:rPr>
          <w:lang w:eastAsia="zh-CN"/>
        </w:rPr>
        <w:t>This will lead to large delay of PWS notification and is not expected</w:t>
      </w:r>
      <w:bookmarkEnd w:id="9"/>
      <w:r>
        <w:rPr>
          <w:lang w:eastAsia="zh-CN"/>
        </w:rPr>
        <w:t>. To handle this issue, UE should be required to monitor NPDCCH at least for paging in the scenario mentioned above. For example, when PWS enabled, restrict the UE behaviour on “not required to monitor NPDCCH” to “not required to monitor NPDCCH except NPDCCH candidates of Type1-NPDCCH common search space”. And regarding the resource collision between ongoing NPDSCH repetition and NPDCCH, the NPDCCH reception should be prioritized. That is, UE is not required to receive NPDSCH in subframes in which the UE monitors a Type1-NPDCCH common search space.</w:t>
      </w:r>
    </w:p>
    <w:p w14:paraId="642E129A" w14:textId="77777777" w:rsidR="00C5362E" w:rsidRDefault="00011F79">
      <w:pPr>
        <w:jc w:val="center"/>
        <w:rPr>
          <w:lang w:eastAsia="zh-CN"/>
        </w:rPr>
      </w:pPr>
      <w:r>
        <w:rPr>
          <w:rFonts w:hint="eastAsia"/>
          <w:noProof/>
        </w:rPr>
        <w:drawing>
          <wp:inline distT="0" distB="0" distL="0" distR="0" wp14:anchorId="73543314" wp14:editId="003885F3">
            <wp:extent cx="4762500" cy="1225550"/>
            <wp:effectExtent l="0" t="0" r="0" b="0"/>
            <wp:docPr id="1" name="图片 1" descr="C:\Users\10263611.A25420651\AppData\Local\Microsoft\Windows\INetCache\Content.MSO\1D825BC0.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10263611.A25420651\AppData\Local\Microsoft\Windows\INetCache\Content.MSO\1D825BC0.t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4762500" cy="1225550"/>
                    </a:xfrm>
                    <a:prstGeom prst="rect">
                      <a:avLst/>
                    </a:prstGeom>
                    <a:noFill/>
                    <a:ln>
                      <a:noFill/>
                    </a:ln>
                  </pic:spPr>
                </pic:pic>
              </a:graphicData>
            </a:graphic>
          </wp:inline>
        </w:drawing>
      </w:r>
    </w:p>
    <w:p w14:paraId="568C7F47" w14:textId="77777777" w:rsidR="00C5362E" w:rsidRDefault="00011F79">
      <w:pPr>
        <w:pStyle w:val="a6"/>
        <w:rPr>
          <w:i w:val="0"/>
          <w:lang w:val="en-GB" w:eastAsia="zh-CN"/>
        </w:rPr>
      </w:pPr>
      <w:bookmarkStart w:id="10" w:name="_Ref188801527"/>
      <w:r>
        <w:rPr>
          <w:i w:val="0"/>
        </w:rPr>
        <w:t xml:space="preserve">Figure </w:t>
      </w:r>
      <w:r>
        <w:rPr>
          <w:i w:val="0"/>
        </w:rPr>
        <w:fldChar w:fldCharType="begin"/>
      </w:r>
      <w:r>
        <w:rPr>
          <w:i w:val="0"/>
        </w:rPr>
        <w:instrText xml:space="preserve"> SEQ Figure \* ARABIC </w:instrText>
      </w:r>
      <w:r>
        <w:rPr>
          <w:i w:val="0"/>
        </w:rPr>
        <w:fldChar w:fldCharType="separate"/>
      </w:r>
      <w:r>
        <w:rPr>
          <w:i w:val="0"/>
        </w:rPr>
        <w:t>1</w:t>
      </w:r>
      <w:r>
        <w:rPr>
          <w:i w:val="0"/>
        </w:rPr>
        <w:fldChar w:fldCharType="end"/>
      </w:r>
      <w:bookmarkEnd w:id="10"/>
      <w:r>
        <w:rPr>
          <w:i w:val="0"/>
        </w:rPr>
        <w:t xml:space="preserve"> Occurrence of PWS during ongoing PDSCH repetition</w:t>
      </w:r>
    </w:p>
    <w:p w14:paraId="66FB9EC2" w14:textId="77777777" w:rsidR="00C5362E" w:rsidRDefault="00011F79">
      <w:pPr>
        <w:spacing w:before="120" w:line="240" w:lineRule="auto"/>
        <w:rPr>
          <w:i/>
          <w:iCs/>
          <w:lang w:val="en-US" w:eastAsia="zh-CN"/>
        </w:rPr>
      </w:pPr>
      <w:r>
        <w:rPr>
          <w:b/>
          <w:bCs/>
          <w:i/>
          <w:iCs/>
          <w:lang w:eastAsia="zh-CN"/>
        </w:rPr>
        <w:t>Proposal</w:t>
      </w:r>
      <w:r>
        <w:rPr>
          <w:rFonts w:hint="eastAsia"/>
          <w:b/>
          <w:bCs/>
          <w:i/>
          <w:iCs/>
          <w:lang w:eastAsia="zh-CN"/>
        </w:rPr>
        <w:t xml:space="preserve"> </w:t>
      </w:r>
      <w:r>
        <w:rPr>
          <w:b/>
          <w:bCs/>
          <w:i/>
          <w:iCs/>
          <w:lang w:val="en-US" w:eastAsia="zh-CN"/>
        </w:rPr>
        <w:t>2</w:t>
      </w:r>
      <w:r>
        <w:rPr>
          <w:rFonts w:hint="eastAsia"/>
          <w:b/>
          <w:bCs/>
          <w:i/>
          <w:iCs/>
          <w:lang w:eastAsia="zh-CN"/>
        </w:rPr>
        <w:t>:</w:t>
      </w:r>
      <w:r>
        <w:rPr>
          <w:rFonts w:hint="eastAsia"/>
          <w:i/>
          <w:iCs/>
          <w:lang w:eastAsia="zh-CN"/>
        </w:rPr>
        <w:t xml:space="preserve"> </w:t>
      </w:r>
      <w:r>
        <w:rPr>
          <w:i/>
          <w:iCs/>
          <w:lang w:val="en-US" w:eastAsia="zh-CN"/>
        </w:rPr>
        <w:t>In case PWS enabled, UE is required to monitor NPDCCH candidates of Type1-NPDCCH common search space from the start time of NPDSCH transmission to the start time of corresponding HARQ-ACK transmission.</w:t>
      </w:r>
    </w:p>
    <w:p w14:paraId="5E065BC1" w14:textId="77777777" w:rsidR="00C5362E" w:rsidRDefault="00011F79">
      <w:pPr>
        <w:spacing w:before="120" w:line="240" w:lineRule="auto"/>
        <w:rPr>
          <w:bCs/>
          <w:i/>
          <w:iCs/>
          <w:lang w:eastAsia="sv-SE"/>
        </w:rPr>
      </w:pPr>
      <w:r>
        <w:rPr>
          <w:b/>
          <w:bCs/>
          <w:i/>
          <w:iCs/>
          <w:lang w:eastAsia="zh-CN"/>
        </w:rPr>
        <w:t>Proposal</w:t>
      </w:r>
      <w:r>
        <w:rPr>
          <w:rFonts w:hint="eastAsia"/>
          <w:b/>
          <w:bCs/>
          <w:i/>
          <w:iCs/>
          <w:lang w:eastAsia="zh-CN"/>
        </w:rPr>
        <w:t xml:space="preserve"> </w:t>
      </w:r>
      <w:r>
        <w:rPr>
          <w:b/>
          <w:bCs/>
          <w:i/>
          <w:iCs/>
          <w:lang w:val="en-US" w:eastAsia="zh-CN"/>
        </w:rPr>
        <w:t>3</w:t>
      </w:r>
      <w:r>
        <w:rPr>
          <w:rFonts w:hint="eastAsia"/>
          <w:b/>
          <w:bCs/>
          <w:i/>
          <w:iCs/>
          <w:lang w:eastAsia="zh-CN"/>
        </w:rPr>
        <w:t>:</w:t>
      </w:r>
      <w:r>
        <w:rPr>
          <w:rFonts w:hint="eastAsia"/>
          <w:i/>
          <w:iCs/>
          <w:lang w:eastAsia="zh-CN"/>
        </w:rPr>
        <w:t xml:space="preserve"> </w:t>
      </w:r>
      <w:r>
        <w:rPr>
          <w:i/>
          <w:iCs/>
          <w:lang w:val="en-US" w:eastAsia="zh-CN"/>
        </w:rPr>
        <w:t>In case PWS enabled, UE is not required to receive NPDSCH in subframes in which the UE monitors a Type1-NPDCCH common search space.</w:t>
      </w:r>
    </w:p>
    <w:p w14:paraId="34FAEECE" w14:textId="2279345D" w:rsidR="00C5362E" w:rsidRDefault="00011F79" w:rsidP="000413C8">
      <w:pPr>
        <w:pStyle w:val="aff5"/>
        <w:numPr>
          <w:ilvl w:val="0"/>
          <w:numId w:val="17"/>
        </w:numPr>
        <w:rPr>
          <w:lang w:eastAsia="zh-CN"/>
        </w:rPr>
      </w:pPr>
      <w:r>
        <w:rPr>
          <w:rFonts w:hint="eastAsia"/>
          <w:lang w:eastAsia="zh-CN"/>
        </w:rPr>
        <w:t>I</w:t>
      </w:r>
      <w:r>
        <w:rPr>
          <w:lang w:eastAsia="zh-CN"/>
        </w:rPr>
        <w:t xml:space="preserve">f a warning notification is included in the paging message, UE should also be able to receive the NPDSCH scheduled by NPDCCH with DCI CRC scrambled by P-RNTI in time. With above enhancement, UE is allowed to monitor NPDCCH for paging during NPDSCH repetitions. However, how to resolve the collision issue between the NPDSCH scheduled by paging NPDCCH and the ongoing NPDSCH repetitions is still pending. In order reduce the delay of PWS notification, the reception of NPDSCH scheduled by NPDCCH with DCI CRC scrambled by P-RNTI should be prioritized. That is, UE is not required to receive NPDSCH in subframes in which the UE receives NPDSCH assigned by NPDCCH with DCI CRC scrambled by P-RNTI. </w:t>
      </w:r>
    </w:p>
    <w:p w14:paraId="19A819B3" w14:textId="77777777" w:rsidR="00C5362E" w:rsidRDefault="00011F79">
      <w:pPr>
        <w:spacing w:before="120" w:line="240" w:lineRule="auto"/>
        <w:rPr>
          <w:bCs/>
          <w:i/>
          <w:iCs/>
          <w:lang w:eastAsia="sv-SE"/>
        </w:rPr>
      </w:pPr>
      <w:r>
        <w:rPr>
          <w:b/>
          <w:bCs/>
          <w:i/>
          <w:iCs/>
          <w:lang w:eastAsia="zh-CN"/>
        </w:rPr>
        <w:t>Proposal</w:t>
      </w:r>
      <w:r>
        <w:rPr>
          <w:rFonts w:hint="eastAsia"/>
          <w:b/>
          <w:bCs/>
          <w:i/>
          <w:iCs/>
          <w:lang w:eastAsia="zh-CN"/>
        </w:rPr>
        <w:t xml:space="preserve"> </w:t>
      </w:r>
      <w:r>
        <w:rPr>
          <w:b/>
          <w:bCs/>
          <w:i/>
          <w:iCs/>
          <w:lang w:val="en-US" w:eastAsia="zh-CN"/>
        </w:rPr>
        <w:t>4</w:t>
      </w:r>
      <w:r>
        <w:rPr>
          <w:rFonts w:hint="eastAsia"/>
          <w:b/>
          <w:bCs/>
          <w:i/>
          <w:iCs/>
          <w:lang w:eastAsia="zh-CN"/>
        </w:rPr>
        <w:t>:</w:t>
      </w:r>
      <w:r>
        <w:rPr>
          <w:rFonts w:hint="eastAsia"/>
          <w:i/>
          <w:iCs/>
          <w:lang w:eastAsia="zh-CN"/>
        </w:rPr>
        <w:t xml:space="preserve"> </w:t>
      </w:r>
      <w:r>
        <w:rPr>
          <w:i/>
          <w:iCs/>
          <w:lang w:val="en-US" w:eastAsia="zh-CN"/>
        </w:rPr>
        <w:t>In case PWS enabled, UE is not required to receive NPDSCH in subframes in which the UE receives NPDSCH assigned by NPDCCH with DCI CRC scrambled by P-RNTI.</w:t>
      </w:r>
    </w:p>
    <w:p w14:paraId="60EE98BB" w14:textId="77777777" w:rsidR="00C5362E" w:rsidRDefault="00011F79" w:rsidP="000413C8">
      <w:pPr>
        <w:pStyle w:val="aff5"/>
        <w:rPr>
          <w:lang w:eastAsia="zh-CN"/>
        </w:rPr>
      </w:pPr>
      <w:r>
        <w:rPr>
          <w:rFonts w:hint="eastAsia"/>
          <w:lang w:eastAsia="zh-CN"/>
        </w:rPr>
        <w:t>M</w:t>
      </w:r>
      <w:r>
        <w:rPr>
          <w:lang w:eastAsia="zh-CN"/>
        </w:rPr>
        <w:t>oreover, considering that the NPDCCH and NPDSCH for paging may be repeated, there may also be resource collision between NPDCCH</w:t>
      </w:r>
      <w:r>
        <w:rPr>
          <w:rFonts w:hint="eastAsia"/>
          <w:lang w:eastAsia="zh-CN"/>
        </w:rPr>
        <w:t>/</w:t>
      </w:r>
      <w:r>
        <w:rPr>
          <w:lang w:eastAsia="zh-CN"/>
        </w:rPr>
        <w:t xml:space="preserve">NPDSCH </w:t>
      </w:r>
      <w:r>
        <w:rPr>
          <w:rFonts w:hint="eastAsia"/>
          <w:lang w:eastAsia="zh-CN"/>
        </w:rPr>
        <w:t>a</w:t>
      </w:r>
      <w:r>
        <w:rPr>
          <w:lang w:eastAsia="zh-CN"/>
        </w:rPr>
        <w:t>nd the NPUSCH for HARQ-ACK of ongoing NPDSCH. In this case, to ensure the receiving of PWS notification, the NPUSCH transmission can be dropped if it overlaps with the NPDCCH or NPDSCH for paging.</w:t>
      </w:r>
    </w:p>
    <w:p w14:paraId="3C661A52" w14:textId="77777777" w:rsidR="00C5362E" w:rsidRDefault="00011F79">
      <w:pPr>
        <w:spacing w:before="120" w:line="240" w:lineRule="auto"/>
        <w:rPr>
          <w:bCs/>
          <w:i/>
          <w:iCs/>
          <w:lang w:val="en-US" w:eastAsia="sv-SE"/>
        </w:rPr>
      </w:pPr>
      <w:r>
        <w:rPr>
          <w:b/>
          <w:bCs/>
          <w:i/>
          <w:iCs/>
          <w:lang w:eastAsia="zh-CN"/>
        </w:rPr>
        <w:t>Proposal</w:t>
      </w:r>
      <w:r>
        <w:rPr>
          <w:rFonts w:hint="eastAsia"/>
          <w:b/>
          <w:bCs/>
          <w:i/>
          <w:iCs/>
          <w:lang w:eastAsia="zh-CN"/>
        </w:rPr>
        <w:t xml:space="preserve"> </w:t>
      </w:r>
      <w:r>
        <w:rPr>
          <w:b/>
          <w:bCs/>
          <w:i/>
          <w:iCs/>
          <w:lang w:val="en-US" w:eastAsia="zh-CN"/>
        </w:rPr>
        <w:t>5</w:t>
      </w:r>
      <w:r>
        <w:rPr>
          <w:rFonts w:hint="eastAsia"/>
          <w:b/>
          <w:bCs/>
          <w:i/>
          <w:iCs/>
          <w:lang w:eastAsia="zh-CN"/>
        </w:rPr>
        <w:t>:</w:t>
      </w:r>
      <w:r>
        <w:rPr>
          <w:rFonts w:hint="eastAsia"/>
          <w:i/>
          <w:iCs/>
          <w:lang w:eastAsia="zh-CN"/>
        </w:rPr>
        <w:t xml:space="preserve"> </w:t>
      </w:r>
      <w:r>
        <w:rPr>
          <w:i/>
          <w:iCs/>
          <w:lang w:val="en-US" w:eastAsia="zh-CN"/>
        </w:rPr>
        <w:t>In case PWS enabled, if a NPUSCH transmission overlaps with subframes in which the UE monitors a Type1-NPDCCH common search space or subframes in which the UE receives NPDSCH assigned by NPDCCH with DCI CRC scrambled by P-RNTI, the NPUSCH transmission is dropped.</w:t>
      </w:r>
    </w:p>
    <w:p w14:paraId="340C9435" w14:textId="528631C4" w:rsidR="00C5362E" w:rsidRDefault="005500EB">
      <w:pPr>
        <w:rPr>
          <w:lang w:eastAsia="zh-CN"/>
        </w:rPr>
      </w:pPr>
      <w:r>
        <w:rPr>
          <w:lang w:eastAsia="zh-CN"/>
        </w:rPr>
        <w:t>Then, along with the above consideration</w:t>
      </w:r>
      <w:r w:rsidR="00011F79">
        <w:rPr>
          <w:lang w:eastAsia="zh-CN"/>
        </w:rPr>
        <w:t xml:space="preserve">, UE is able to receive the PWS indication in RRC_CONNECTED. Then, according to the PWS indication, UE can acquire the SI carrying detailed PWS notification, e.g., via SIBx-NB similar to SIB10 and SIB11 in LTE. Considering the high priority of warning message, the UE can terminate ongoing transmissions </w:t>
      </w:r>
      <w:r w:rsidR="00011F79">
        <w:rPr>
          <w:lang w:eastAsia="zh-CN"/>
        </w:rPr>
        <w:lastRenderedPageBreak/>
        <w:t>or receptions and switch to IDLE mode to receive the SIB for PWS notification. Then, there is no need to consider the potential collision handling between SI messages and other transmissions.</w:t>
      </w:r>
    </w:p>
    <w:p w14:paraId="619E759E" w14:textId="77777777" w:rsidR="00C5362E" w:rsidRDefault="00011F79">
      <w:pPr>
        <w:spacing w:before="120" w:line="240" w:lineRule="auto"/>
        <w:rPr>
          <w:bCs/>
          <w:i/>
          <w:iCs/>
          <w:lang w:val="en-US" w:eastAsia="sv-SE"/>
        </w:rPr>
      </w:pPr>
      <w:r>
        <w:rPr>
          <w:b/>
          <w:bCs/>
          <w:i/>
          <w:iCs/>
          <w:lang w:eastAsia="zh-CN"/>
        </w:rPr>
        <w:t>Proposal</w:t>
      </w:r>
      <w:r>
        <w:rPr>
          <w:rFonts w:hint="eastAsia"/>
          <w:b/>
          <w:bCs/>
          <w:i/>
          <w:iCs/>
          <w:lang w:eastAsia="zh-CN"/>
        </w:rPr>
        <w:t xml:space="preserve"> </w:t>
      </w:r>
      <w:r>
        <w:rPr>
          <w:b/>
          <w:bCs/>
          <w:i/>
          <w:iCs/>
          <w:lang w:val="en-US" w:eastAsia="zh-CN"/>
        </w:rPr>
        <w:t>6</w:t>
      </w:r>
      <w:r>
        <w:rPr>
          <w:rFonts w:hint="eastAsia"/>
          <w:b/>
          <w:bCs/>
          <w:i/>
          <w:iCs/>
          <w:lang w:eastAsia="zh-CN"/>
        </w:rPr>
        <w:t>:</w:t>
      </w:r>
      <w:r>
        <w:rPr>
          <w:rFonts w:hint="eastAsia"/>
          <w:i/>
          <w:iCs/>
          <w:lang w:eastAsia="zh-CN"/>
        </w:rPr>
        <w:t xml:space="preserve"> </w:t>
      </w:r>
      <w:r>
        <w:rPr>
          <w:i/>
          <w:iCs/>
          <w:lang w:val="en-US" w:eastAsia="zh-CN"/>
        </w:rPr>
        <w:t>After reception of PWS indication via paging or direct indication, UE can terminate ongoing transmissions or receptions and switch to IDLE mode to acquire system information for PWS notification.</w:t>
      </w:r>
    </w:p>
    <w:p w14:paraId="7F66C819" w14:textId="01301422" w:rsidR="000F6A99" w:rsidRDefault="000F6A99">
      <w:pPr>
        <w:rPr>
          <w:lang w:val="en-US" w:eastAsia="zh-CN"/>
        </w:rPr>
      </w:pPr>
      <w:r>
        <w:rPr>
          <w:lang w:val="en-US" w:eastAsia="zh-CN"/>
        </w:rPr>
        <w:t>F</w:t>
      </w:r>
      <w:r w:rsidR="00011F79">
        <w:rPr>
          <w:lang w:val="en-US" w:eastAsia="zh-CN"/>
        </w:rPr>
        <w:t>rom RAN1</w:t>
      </w:r>
      <w:r>
        <w:rPr>
          <w:lang w:val="en-US" w:eastAsia="zh-CN"/>
        </w:rPr>
        <w:t>’s</w:t>
      </w:r>
      <w:r w:rsidR="00011F79">
        <w:rPr>
          <w:lang w:val="en-US" w:eastAsia="zh-CN"/>
        </w:rPr>
        <w:t xml:space="preserve"> perspective, </w:t>
      </w:r>
      <w:r>
        <w:rPr>
          <w:lang w:val="en-US" w:eastAsia="zh-CN"/>
        </w:rPr>
        <w:t>the following replies can be considered:</w:t>
      </w:r>
    </w:p>
    <w:tbl>
      <w:tblPr>
        <w:tblStyle w:val="afd"/>
        <w:tblW w:w="0" w:type="auto"/>
        <w:tblLook w:val="04A0" w:firstRow="1" w:lastRow="0" w:firstColumn="1" w:lastColumn="0" w:noHBand="0" w:noVBand="1"/>
      </w:tblPr>
      <w:tblGrid>
        <w:gridCol w:w="9629"/>
      </w:tblGrid>
      <w:tr w:rsidR="000F6A99" w14:paraId="200E7F82" w14:textId="77777777" w:rsidTr="000F6A99">
        <w:tc>
          <w:tcPr>
            <w:tcW w:w="9629" w:type="dxa"/>
          </w:tcPr>
          <w:p w14:paraId="5C616938" w14:textId="6ECAC1CD" w:rsidR="000F6A99" w:rsidRPr="000413C8" w:rsidRDefault="000F6A99">
            <w:pPr>
              <w:rPr>
                <w:i/>
                <w:lang w:val="en-US" w:eastAsia="zh-CN"/>
              </w:rPr>
            </w:pPr>
            <w:r w:rsidRPr="000413C8">
              <w:rPr>
                <w:i/>
                <w:lang w:val="en-US" w:eastAsia="zh-CN"/>
              </w:rPr>
              <w:t xml:space="preserve">From RAN1’s perspective, supporting of the reception of PWS indication </w:t>
            </w:r>
            <w:r w:rsidR="00B9205D">
              <w:rPr>
                <w:i/>
                <w:lang w:val="en-US" w:eastAsia="zh-CN"/>
              </w:rPr>
              <w:t xml:space="preserve">for </w:t>
            </w:r>
            <w:r w:rsidRPr="000413C8">
              <w:rPr>
                <w:i/>
                <w:lang w:val="en-US" w:eastAsia="zh-CN"/>
              </w:rPr>
              <w:t>NB-IoT UEs in RRC_CONNECTED is needed and feasible. RAN1 will further discuss the potential enhancement to address the</w:t>
            </w:r>
            <w:r w:rsidR="00E13F12" w:rsidRPr="000413C8">
              <w:rPr>
                <w:i/>
                <w:lang w:val="en-US" w:eastAsia="zh-CN"/>
              </w:rPr>
              <w:t xml:space="preserve"> issues, e.g., resource collision. </w:t>
            </w:r>
          </w:p>
        </w:tc>
      </w:tr>
    </w:tbl>
    <w:p w14:paraId="3FEA4B56" w14:textId="1A5903BA" w:rsidR="004A3679" w:rsidRDefault="004A3679" w:rsidP="004A3679">
      <w:pPr>
        <w:spacing w:before="120" w:line="240" w:lineRule="auto"/>
        <w:rPr>
          <w:i/>
          <w:iCs/>
          <w:lang w:val="en-US" w:eastAsia="zh-CN"/>
        </w:rPr>
      </w:pPr>
      <w:r>
        <w:rPr>
          <w:b/>
          <w:bCs/>
          <w:i/>
          <w:iCs/>
          <w:lang w:eastAsia="zh-CN"/>
        </w:rPr>
        <w:t>Proposal</w:t>
      </w:r>
      <w:r>
        <w:rPr>
          <w:rFonts w:hint="eastAsia"/>
          <w:b/>
          <w:bCs/>
          <w:i/>
          <w:iCs/>
          <w:lang w:eastAsia="zh-CN"/>
        </w:rPr>
        <w:t xml:space="preserve"> </w:t>
      </w:r>
      <w:r>
        <w:rPr>
          <w:b/>
          <w:bCs/>
          <w:i/>
          <w:iCs/>
          <w:lang w:val="en-US" w:eastAsia="zh-CN"/>
        </w:rPr>
        <w:t>7</w:t>
      </w:r>
      <w:r>
        <w:rPr>
          <w:rFonts w:hint="eastAsia"/>
          <w:b/>
          <w:bCs/>
          <w:i/>
          <w:iCs/>
          <w:lang w:eastAsia="zh-CN"/>
        </w:rPr>
        <w:t>:</w:t>
      </w:r>
      <w:r w:rsidRPr="004A3679">
        <w:rPr>
          <w:i/>
          <w:iCs/>
          <w:lang w:val="en-US" w:eastAsia="zh-CN"/>
        </w:rPr>
        <w:t xml:space="preserve"> </w:t>
      </w:r>
      <w:r>
        <w:rPr>
          <w:i/>
          <w:iCs/>
          <w:lang w:val="en-US" w:eastAsia="zh-CN"/>
        </w:rPr>
        <w:t>From RAN1’s perspective, the following replies can be considered</w:t>
      </w:r>
      <w:r>
        <w:rPr>
          <w:rFonts w:hint="eastAsia"/>
          <w:i/>
          <w:iCs/>
          <w:lang w:val="en-US" w:eastAsia="zh-CN"/>
        </w:rPr>
        <w:t>:</w:t>
      </w:r>
    </w:p>
    <w:tbl>
      <w:tblPr>
        <w:tblStyle w:val="afd"/>
        <w:tblW w:w="0" w:type="auto"/>
        <w:tblLook w:val="04A0" w:firstRow="1" w:lastRow="0" w:firstColumn="1" w:lastColumn="0" w:noHBand="0" w:noVBand="1"/>
      </w:tblPr>
      <w:tblGrid>
        <w:gridCol w:w="9629"/>
      </w:tblGrid>
      <w:tr w:rsidR="004A3679" w14:paraId="7B4FE536" w14:textId="77777777" w:rsidTr="007A1470">
        <w:tc>
          <w:tcPr>
            <w:tcW w:w="9629" w:type="dxa"/>
          </w:tcPr>
          <w:p w14:paraId="370CA62D" w14:textId="556295E0" w:rsidR="004A3679" w:rsidRPr="000413C8" w:rsidRDefault="004A3679" w:rsidP="007A1470">
            <w:pPr>
              <w:rPr>
                <w:i/>
                <w:lang w:val="en-US" w:eastAsia="zh-CN"/>
              </w:rPr>
            </w:pPr>
            <w:r w:rsidRPr="000413C8">
              <w:rPr>
                <w:i/>
                <w:lang w:val="en-US" w:eastAsia="zh-CN"/>
              </w:rPr>
              <w:t xml:space="preserve">From RAN1’s perspective, supporting of the reception of PWS indication </w:t>
            </w:r>
            <w:r w:rsidR="00B9205D">
              <w:rPr>
                <w:i/>
                <w:lang w:val="en-US" w:eastAsia="zh-CN"/>
              </w:rPr>
              <w:t xml:space="preserve">for </w:t>
            </w:r>
            <w:r w:rsidRPr="000413C8">
              <w:rPr>
                <w:i/>
                <w:lang w:val="en-US" w:eastAsia="zh-CN"/>
              </w:rPr>
              <w:t xml:space="preserve">NB-IoT UEs in RRC_CONNECTED is needed and feasible. RAN1 will further discuss the potential enhancement to address the issues, e.g., resource collision. </w:t>
            </w:r>
          </w:p>
        </w:tc>
      </w:tr>
    </w:tbl>
    <w:p w14:paraId="505AFBE4" w14:textId="77777777" w:rsidR="00C5362E" w:rsidRDefault="00011F79">
      <w:pPr>
        <w:pStyle w:val="1"/>
        <w:pBdr>
          <w:top w:val="single" w:sz="12" w:space="0" w:color="auto"/>
        </w:pBdr>
      </w:pPr>
      <w:r>
        <w:rPr>
          <w:rFonts w:hint="eastAsia"/>
        </w:rPr>
        <w:t>C</w:t>
      </w:r>
      <w:r>
        <w:t>onclusion</w:t>
      </w:r>
    </w:p>
    <w:p w14:paraId="4D7E4221" w14:textId="77777777" w:rsidR="00C5362E" w:rsidRDefault="00011F79">
      <w:pPr>
        <w:spacing w:beforeLines="50" w:before="120" w:afterLines="50" w:line="240" w:lineRule="auto"/>
        <w:rPr>
          <w:lang w:val="en-US" w:eastAsia="zh-CN"/>
        </w:rPr>
      </w:pPr>
      <w:r>
        <w:rPr>
          <w:lang w:eastAsia="zh-CN"/>
        </w:rPr>
        <w:t xml:space="preserve">In this contribution, </w:t>
      </w:r>
      <w:r>
        <w:rPr>
          <w:lang w:val="en-US" w:eastAsia="zh-CN"/>
        </w:rPr>
        <w:t>how to support PWS notification is discussed from RAN1 perspective</w:t>
      </w:r>
      <w:r>
        <w:rPr>
          <w:rFonts w:hint="eastAsia"/>
          <w:lang w:val="en-US" w:eastAsia="zh-CN"/>
        </w:rPr>
        <w:t>.</w:t>
      </w:r>
    </w:p>
    <w:p w14:paraId="7FBBBFD4" w14:textId="77777777" w:rsidR="00C5362E" w:rsidRDefault="00011F79">
      <w:pPr>
        <w:spacing w:before="120" w:line="240" w:lineRule="auto"/>
        <w:rPr>
          <w:i/>
          <w:iCs/>
          <w:lang w:val="en-US" w:eastAsia="zh-CN"/>
        </w:rPr>
      </w:pPr>
      <w:r>
        <w:rPr>
          <w:b/>
          <w:bCs/>
          <w:i/>
          <w:iCs/>
          <w:lang w:eastAsia="zh-CN"/>
        </w:rPr>
        <w:t>Proposal</w:t>
      </w:r>
      <w:r>
        <w:rPr>
          <w:rFonts w:hint="eastAsia"/>
          <w:b/>
          <w:bCs/>
          <w:i/>
          <w:iCs/>
          <w:lang w:eastAsia="zh-CN"/>
        </w:rPr>
        <w:t xml:space="preserve"> </w:t>
      </w:r>
      <w:r>
        <w:rPr>
          <w:rFonts w:hint="eastAsia"/>
          <w:b/>
          <w:bCs/>
          <w:i/>
          <w:iCs/>
          <w:lang w:val="en-US" w:eastAsia="zh-CN"/>
        </w:rPr>
        <w:t>1</w:t>
      </w:r>
      <w:r>
        <w:rPr>
          <w:rFonts w:hint="eastAsia"/>
          <w:b/>
          <w:bCs/>
          <w:i/>
          <w:iCs/>
          <w:lang w:eastAsia="zh-CN"/>
        </w:rPr>
        <w:t>:</w:t>
      </w:r>
      <w:r>
        <w:rPr>
          <w:rFonts w:hint="eastAsia"/>
          <w:i/>
          <w:iCs/>
          <w:lang w:eastAsia="zh-CN"/>
        </w:rPr>
        <w:t xml:space="preserve"> </w:t>
      </w:r>
      <w:r>
        <w:rPr>
          <w:i/>
          <w:iCs/>
          <w:lang w:val="en-US" w:eastAsia="zh-CN"/>
        </w:rPr>
        <w:t>UE should at least support the reception of PWS indication in RRC_CONNECTED to ensure UE in RRC_CONNECTED warned in time.</w:t>
      </w:r>
    </w:p>
    <w:p w14:paraId="60BB3208" w14:textId="77777777" w:rsidR="00C5362E" w:rsidRDefault="00011F79">
      <w:pPr>
        <w:spacing w:before="120" w:line="240" w:lineRule="auto"/>
        <w:rPr>
          <w:i/>
          <w:iCs/>
          <w:lang w:val="en-US" w:eastAsia="zh-CN"/>
        </w:rPr>
      </w:pPr>
      <w:r>
        <w:rPr>
          <w:b/>
          <w:bCs/>
          <w:i/>
          <w:iCs/>
          <w:lang w:eastAsia="zh-CN"/>
        </w:rPr>
        <w:t>Proposal</w:t>
      </w:r>
      <w:r>
        <w:rPr>
          <w:rFonts w:hint="eastAsia"/>
          <w:b/>
          <w:bCs/>
          <w:i/>
          <w:iCs/>
          <w:lang w:eastAsia="zh-CN"/>
        </w:rPr>
        <w:t xml:space="preserve"> </w:t>
      </w:r>
      <w:r>
        <w:rPr>
          <w:b/>
          <w:bCs/>
          <w:i/>
          <w:iCs/>
          <w:lang w:val="en-US" w:eastAsia="zh-CN"/>
        </w:rPr>
        <w:t>2</w:t>
      </w:r>
      <w:r>
        <w:rPr>
          <w:rFonts w:hint="eastAsia"/>
          <w:b/>
          <w:bCs/>
          <w:i/>
          <w:iCs/>
          <w:lang w:eastAsia="zh-CN"/>
        </w:rPr>
        <w:t>:</w:t>
      </w:r>
      <w:r>
        <w:rPr>
          <w:rFonts w:hint="eastAsia"/>
          <w:i/>
          <w:iCs/>
          <w:lang w:eastAsia="zh-CN"/>
        </w:rPr>
        <w:t xml:space="preserve"> </w:t>
      </w:r>
      <w:r>
        <w:rPr>
          <w:i/>
          <w:iCs/>
          <w:lang w:val="en-US" w:eastAsia="zh-CN"/>
        </w:rPr>
        <w:t>In case PWS enabled, UE is required to monitor NPDCCH candidates of Type1-NPDCCH common search space from the start time of NPDSCH transmission to the start time of corresponding HARQ-ACK transmission.</w:t>
      </w:r>
    </w:p>
    <w:p w14:paraId="087B4D3A" w14:textId="77777777" w:rsidR="00C5362E" w:rsidRDefault="00011F79">
      <w:pPr>
        <w:spacing w:before="120" w:line="240" w:lineRule="auto"/>
        <w:rPr>
          <w:bCs/>
          <w:i/>
          <w:iCs/>
          <w:lang w:eastAsia="sv-SE"/>
        </w:rPr>
      </w:pPr>
      <w:r>
        <w:rPr>
          <w:b/>
          <w:bCs/>
          <w:i/>
          <w:iCs/>
          <w:lang w:eastAsia="zh-CN"/>
        </w:rPr>
        <w:t>Proposal</w:t>
      </w:r>
      <w:r>
        <w:rPr>
          <w:rFonts w:hint="eastAsia"/>
          <w:b/>
          <w:bCs/>
          <w:i/>
          <w:iCs/>
          <w:lang w:eastAsia="zh-CN"/>
        </w:rPr>
        <w:t xml:space="preserve"> </w:t>
      </w:r>
      <w:r>
        <w:rPr>
          <w:b/>
          <w:bCs/>
          <w:i/>
          <w:iCs/>
          <w:lang w:val="en-US" w:eastAsia="zh-CN"/>
        </w:rPr>
        <w:t>3</w:t>
      </w:r>
      <w:r>
        <w:rPr>
          <w:rFonts w:hint="eastAsia"/>
          <w:b/>
          <w:bCs/>
          <w:i/>
          <w:iCs/>
          <w:lang w:eastAsia="zh-CN"/>
        </w:rPr>
        <w:t>:</w:t>
      </w:r>
      <w:r>
        <w:rPr>
          <w:rFonts w:hint="eastAsia"/>
          <w:i/>
          <w:iCs/>
          <w:lang w:eastAsia="zh-CN"/>
        </w:rPr>
        <w:t xml:space="preserve"> </w:t>
      </w:r>
      <w:r>
        <w:rPr>
          <w:i/>
          <w:iCs/>
          <w:lang w:val="en-US" w:eastAsia="zh-CN"/>
        </w:rPr>
        <w:t>In case PWS enabled, UE is not required to receive NPDSCH in subframes in which the UE monitors a Type1-NPDCCH common search space.</w:t>
      </w:r>
    </w:p>
    <w:p w14:paraId="7D4E6842" w14:textId="77777777" w:rsidR="00C5362E" w:rsidRDefault="00011F79">
      <w:pPr>
        <w:spacing w:before="120" w:line="240" w:lineRule="auto"/>
        <w:rPr>
          <w:bCs/>
          <w:i/>
          <w:iCs/>
          <w:lang w:eastAsia="sv-SE"/>
        </w:rPr>
      </w:pPr>
      <w:r>
        <w:rPr>
          <w:b/>
          <w:bCs/>
          <w:i/>
          <w:iCs/>
          <w:lang w:eastAsia="zh-CN"/>
        </w:rPr>
        <w:t>Proposal</w:t>
      </w:r>
      <w:r>
        <w:rPr>
          <w:rFonts w:hint="eastAsia"/>
          <w:b/>
          <w:bCs/>
          <w:i/>
          <w:iCs/>
          <w:lang w:eastAsia="zh-CN"/>
        </w:rPr>
        <w:t xml:space="preserve"> </w:t>
      </w:r>
      <w:r>
        <w:rPr>
          <w:b/>
          <w:bCs/>
          <w:i/>
          <w:iCs/>
          <w:lang w:val="en-US" w:eastAsia="zh-CN"/>
        </w:rPr>
        <w:t>4</w:t>
      </w:r>
      <w:r>
        <w:rPr>
          <w:rFonts w:hint="eastAsia"/>
          <w:b/>
          <w:bCs/>
          <w:i/>
          <w:iCs/>
          <w:lang w:eastAsia="zh-CN"/>
        </w:rPr>
        <w:t>:</w:t>
      </w:r>
      <w:r>
        <w:rPr>
          <w:rFonts w:hint="eastAsia"/>
          <w:i/>
          <w:iCs/>
          <w:lang w:eastAsia="zh-CN"/>
        </w:rPr>
        <w:t xml:space="preserve"> </w:t>
      </w:r>
      <w:r>
        <w:rPr>
          <w:i/>
          <w:iCs/>
          <w:lang w:val="en-US" w:eastAsia="zh-CN"/>
        </w:rPr>
        <w:t>In case PWS enabled, UE is not required to receive NPDSCH in subframes in which the UE receives NPDSCH assigned by NPDCCH with DCI CRC scrambled by P-RNTI.</w:t>
      </w:r>
    </w:p>
    <w:p w14:paraId="4402A30A" w14:textId="77777777" w:rsidR="00C5362E" w:rsidRDefault="00011F79">
      <w:pPr>
        <w:spacing w:before="120" w:line="240" w:lineRule="auto"/>
        <w:rPr>
          <w:bCs/>
          <w:i/>
          <w:iCs/>
          <w:lang w:val="en-US" w:eastAsia="sv-SE"/>
        </w:rPr>
      </w:pPr>
      <w:r>
        <w:rPr>
          <w:b/>
          <w:bCs/>
          <w:i/>
          <w:iCs/>
          <w:lang w:eastAsia="zh-CN"/>
        </w:rPr>
        <w:t>Proposal</w:t>
      </w:r>
      <w:r>
        <w:rPr>
          <w:rFonts w:hint="eastAsia"/>
          <w:b/>
          <w:bCs/>
          <w:i/>
          <w:iCs/>
          <w:lang w:eastAsia="zh-CN"/>
        </w:rPr>
        <w:t xml:space="preserve"> </w:t>
      </w:r>
      <w:r>
        <w:rPr>
          <w:b/>
          <w:bCs/>
          <w:i/>
          <w:iCs/>
          <w:lang w:val="en-US" w:eastAsia="zh-CN"/>
        </w:rPr>
        <w:t>5</w:t>
      </w:r>
      <w:r>
        <w:rPr>
          <w:rFonts w:hint="eastAsia"/>
          <w:b/>
          <w:bCs/>
          <w:i/>
          <w:iCs/>
          <w:lang w:eastAsia="zh-CN"/>
        </w:rPr>
        <w:t>:</w:t>
      </w:r>
      <w:r>
        <w:rPr>
          <w:rFonts w:hint="eastAsia"/>
          <w:i/>
          <w:iCs/>
          <w:lang w:eastAsia="zh-CN"/>
        </w:rPr>
        <w:t xml:space="preserve"> </w:t>
      </w:r>
      <w:r>
        <w:rPr>
          <w:i/>
          <w:iCs/>
          <w:lang w:val="en-US" w:eastAsia="zh-CN"/>
        </w:rPr>
        <w:t>In case PWS enabled, if a NPUSCH transmission overlaps with subframes in which the UE monitors a Type1-NPDCCH common search space or subframes in which the UE receives NPDSCH assigned by NPDCCH with DCI CRC scrambled by P-RNTI, the NPUSCH transmission is dropped.</w:t>
      </w:r>
    </w:p>
    <w:p w14:paraId="3435823D" w14:textId="0E18876D" w:rsidR="00C5362E" w:rsidRDefault="00011F79">
      <w:pPr>
        <w:spacing w:before="120" w:line="240" w:lineRule="auto"/>
        <w:rPr>
          <w:i/>
          <w:iCs/>
          <w:lang w:val="en-US" w:eastAsia="zh-CN"/>
        </w:rPr>
      </w:pPr>
      <w:r>
        <w:rPr>
          <w:b/>
          <w:bCs/>
          <w:i/>
          <w:iCs/>
          <w:lang w:eastAsia="zh-CN"/>
        </w:rPr>
        <w:t>Proposal</w:t>
      </w:r>
      <w:r>
        <w:rPr>
          <w:rFonts w:hint="eastAsia"/>
          <w:b/>
          <w:bCs/>
          <w:i/>
          <w:iCs/>
          <w:lang w:eastAsia="zh-CN"/>
        </w:rPr>
        <w:t xml:space="preserve"> </w:t>
      </w:r>
      <w:r>
        <w:rPr>
          <w:b/>
          <w:bCs/>
          <w:i/>
          <w:iCs/>
          <w:lang w:val="en-US" w:eastAsia="zh-CN"/>
        </w:rPr>
        <w:t>6</w:t>
      </w:r>
      <w:r>
        <w:rPr>
          <w:rFonts w:hint="eastAsia"/>
          <w:b/>
          <w:bCs/>
          <w:i/>
          <w:iCs/>
          <w:lang w:eastAsia="zh-CN"/>
        </w:rPr>
        <w:t>:</w:t>
      </w:r>
      <w:r>
        <w:rPr>
          <w:rFonts w:hint="eastAsia"/>
          <w:i/>
          <w:iCs/>
          <w:lang w:eastAsia="zh-CN"/>
        </w:rPr>
        <w:t xml:space="preserve"> </w:t>
      </w:r>
      <w:r>
        <w:rPr>
          <w:i/>
          <w:iCs/>
          <w:lang w:val="en-US" w:eastAsia="zh-CN"/>
        </w:rPr>
        <w:t>After reception of PWS indication via paging or direct indication, UE can terminate ongoing transmissions or receptions and switch to IDLE mode to acquire system information for PWS notification.</w:t>
      </w:r>
    </w:p>
    <w:p w14:paraId="28FEB8AA" w14:textId="77777777" w:rsidR="00B9205D" w:rsidRDefault="00B9205D" w:rsidP="00B9205D">
      <w:pPr>
        <w:spacing w:before="120" w:line="240" w:lineRule="auto"/>
        <w:rPr>
          <w:i/>
          <w:iCs/>
          <w:lang w:val="en-US" w:eastAsia="zh-CN"/>
        </w:rPr>
      </w:pPr>
      <w:r>
        <w:rPr>
          <w:b/>
          <w:bCs/>
          <w:i/>
          <w:iCs/>
          <w:lang w:eastAsia="zh-CN"/>
        </w:rPr>
        <w:t>Proposal</w:t>
      </w:r>
      <w:r>
        <w:rPr>
          <w:rFonts w:hint="eastAsia"/>
          <w:b/>
          <w:bCs/>
          <w:i/>
          <w:iCs/>
          <w:lang w:eastAsia="zh-CN"/>
        </w:rPr>
        <w:t xml:space="preserve"> </w:t>
      </w:r>
      <w:r>
        <w:rPr>
          <w:b/>
          <w:bCs/>
          <w:i/>
          <w:iCs/>
          <w:lang w:val="en-US" w:eastAsia="zh-CN"/>
        </w:rPr>
        <w:t>7</w:t>
      </w:r>
      <w:r>
        <w:rPr>
          <w:rFonts w:hint="eastAsia"/>
          <w:b/>
          <w:bCs/>
          <w:i/>
          <w:iCs/>
          <w:lang w:eastAsia="zh-CN"/>
        </w:rPr>
        <w:t>:</w:t>
      </w:r>
      <w:r w:rsidRPr="004A3679">
        <w:rPr>
          <w:i/>
          <w:iCs/>
          <w:lang w:val="en-US" w:eastAsia="zh-CN"/>
        </w:rPr>
        <w:t xml:space="preserve"> </w:t>
      </w:r>
      <w:r>
        <w:rPr>
          <w:i/>
          <w:iCs/>
          <w:lang w:val="en-US" w:eastAsia="zh-CN"/>
        </w:rPr>
        <w:t>From RAN1’s perspective, the following replies can be considered</w:t>
      </w:r>
      <w:r>
        <w:rPr>
          <w:rFonts w:hint="eastAsia"/>
          <w:i/>
          <w:iCs/>
          <w:lang w:val="en-US" w:eastAsia="zh-CN"/>
        </w:rPr>
        <w:t>:</w:t>
      </w:r>
    </w:p>
    <w:tbl>
      <w:tblPr>
        <w:tblStyle w:val="afd"/>
        <w:tblW w:w="0" w:type="auto"/>
        <w:tblLook w:val="04A0" w:firstRow="1" w:lastRow="0" w:firstColumn="1" w:lastColumn="0" w:noHBand="0" w:noVBand="1"/>
      </w:tblPr>
      <w:tblGrid>
        <w:gridCol w:w="9629"/>
      </w:tblGrid>
      <w:tr w:rsidR="00B9205D" w14:paraId="2A950828" w14:textId="77777777" w:rsidTr="007A1470">
        <w:tc>
          <w:tcPr>
            <w:tcW w:w="9629" w:type="dxa"/>
          </w:tcPr>
          <w:p w14:paraId="4EFF1352" w14:textId="77777777" w:rsidR="00B9205D" w:rsidRPr="007A1470" w:rsidRDefault="00B9205D" w:rsidP="007A1470">
            <w:pPr>
              <w:rPr>
                <w:i/>
                <w:lang w:val="en-US" w:eastAsia="zh-CN"/>
              </w:rPr>
            </w:pPr>
            <w:r w:rsidRPr="007A1470">
              <w:rPr>
                <w:i/>
                <w:lang w:val="en-US" w:eastAsia="zh-CN"/>
              </w:rPr>
              <w:t xml:space="preserve">From RAN1’s perspective, supporting of the reception of PWS indication </w:t>
            </w:r>
            <w:r>
              <w:rPr>
                <w:i/>
                <w:lang w:val="en-US" w:eastAsia="zh-CN"/>
              </w:rPr>
              <w:t xml:space="preserve">for </w:t>
            </w:r>
            <w:r w:rsidRPr="007A1470">
              <w:rPr>
                <w:i/>
                <w:lang w:val="en-US" w:eastAsia="zh-CN"/>
              </w:rPr>
              <w:t xml:space="preserve">NB-IoT UEs in RRC_CONNECTED </w:t>
            </w:r>
            <w:r w:rsidRPr="007A1470">
              <w:rPr>
                <w:rFonts w:hint="eastAsia"/>
                <w:i/>
                <w:lang w:val="en-US" w:eastAsia="zh-CN"/>
              </w:rPr>
              <w:t>is</w:t>
            </w:r>
            <w:r w:rsidRPr="007A1470">
              <w:rPr>
                <w:i/>
                <w:lang w:val="en-US" w:eastAsia="zh-CN"/>
              </w:rPr>
              <w:t xml:space="preserve"> needed and feasible. RAN1 will further discuss the potential enhancement to address the issues, e.g., resource collision. </w:t>
            </w:r>
          </w:p>
        </w:tc>
      </w:tr>
    </w:tbl>
    <w:p w14:paraId="03D21C34" w14:textId="77777777" w:rsidR="00C5362E" w:rsidRDefault="00011F79">
      <w:pPr>
        <w:pStyle w:val="1"/>
        <w:pBdr>
          <w:top w:val="single" w:sz="12" w:space="0" w:color="auto"/>
        </w:pBdr>
      </w:pPr>
      <w:r>
        <w:rPr>
          <w:rFonts w:hint="eastAsia"/>
        </w:rPr>
        <w:t>R</w:t>
      </w:r>
      <w:r>
        <w:t>eference</w:t>
      </w:r>
    </w:p>
    <w:p w14:paraId="2E90B9A7" w14:textId="77777777" w:rsidR="00C5362E" w:rsidRDefault="00011F79">
      <w:pPr>
        <w:pStyle w:val="aff5"/>
        <w:numPr>
          <w:ilvl w:val="0"/>
          <w:numId w:val="15"/>
        </w:numPr>
        <w:snapToGrid/>
        <w:rPr>
          <w:lang w:val="en-US" w:eastAsia="zh-CN"/>
        </w:rPr>
      </w:pPr>
      <w:bookmarkStart w:id="11" w:name="_Ref165994009"/>
      <w:r>
        <w:rPr>
          <w:lang w:val="en-US" w:eastAsia="zh-CN"/>
        </w:rPr>
        <w:t>R1-2500009,</w:t>
      </w:r>
      <w:r>
        <w:rPr>
          <w:rFonts w:hint="eastAsia"/>
          <w:lang w:val="en-US" w:eastAsia="zh-CN"/>
        </w:rPr>
        <w:t xml:space="preserve"> </w:t>
      </w:r>
      <w:r>
        <w:rPr>
          <w:lang w:val="en-US" w:eastAsia="zh-CN"/>
        </w:rPr>
        <w:t>LS on PWS support in RRC_CONNECTED for NB-IoT NTN</w:t>
      </w:r>
      <w:r>
        <w:rPr>
          <w:rFonts w:hint="eastAsia"/>
          <w:lang w:val="en-US" w:eastAsia="zh-CN"/>
        </w:rPr>
        <w:t xml:space="preserve">, </w:t>
      </w:r>
      <w:bookmarkEnd w:id="11"/>
      <w:r>
        <w:rPr>
          <w:rFonts w:hint="eastAsia"/>
          <w:lang w:val="en-US" w:eastAsia="zh-CN"/>
        </w:rPr>
        <w:t>RAN</w:t>
      </w:r>
      <w:r>
        <w:rPr>
          <w:lang w:val="en-US" w:eastAsia="zh-CN"/>
        </w:rPr>
        <w:t>1#120</w:t>
      </w:r>
    </w:p>
    <w:p w14:paraId="012F0F71" w14:textId="77777777" w:rsidR="00C5362E" w:rsidRDefault="00C5362E">
      <w:pPr>
        <w:pStyle w:val="aff5"/>
        <w:numPr>
          <w:ilvl w:val="255"/>
          <w:numId w:val="0"/>
        </w:numPr>
        <w:snapToGrid/>
      </w:pPr>
    </w:p>
    <w:p w14:paraId="05701861" w14:textId="77777777" w:rsidR="00C5362E" w:rsidRDefault="00C5362E">
      <w:pPr>
        <w:pStyle w:val="aff5"/>
        <w:snapToGrid/>
        <w:ind w:left="0"/>
      </w:pPr>
    </w:p>
    <w:p w14:paraId="3863E8CD" w14:textId="77777777" w:rsidR="00C5362E" w:rsidRDefault="00C5362E">
      <w:pPr>
        <w:pStyle w:val="2"/>
        <w:numPr>
          <w:ilvl w:val="1"/>
          <w:numId w:val="0"/>
        </w:numPr>
        <w:rPr>
          <w:lang w:val="en-US" w:eastAsia="zh-CN"/>
        </w:rPr>
      </w:pPr>
    </w:p>
    <w:sectPr w:rsidR="00C5362E">
      <w:footerReference w:type="default" r:id="rId9"/>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DC803B" w14:textId="77777777" w:rsidR="00B9754F" w:rsidRDefault="00B9754F">
      <w:pPr>
        <w:spacing w:line="240" w:lineRule="auto"/>
      </w:pPr>
      <w:r>
        <w:separator/>
      </w:r>
    </w:p>
  </w:endnote>
  <w:endnote w:type="continuationSeparator" w:id="0">
    <w:p w14:paraId="19ECF8ED" w14:textId="77777777" w:rsidR="00B9754F" w:rsidRDefault="00B9754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0" w:usb3="00000000" w:csb0="0004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13792897"/>
    </w:sdtPr>
    <w:sdtEndPr>
      <w:rPr>
        <w:sz w:val="11"/>
      </w:rPr>
    </w:sdtEndPr>
    <w:sdtContent>
      <w:sdt>
        <w:sdtPr>
          <w:id w:val="-1769616900"/>
        </w:sdtPr>
        <w:sdtEndPr>
          <w:rPr>
            <w:sz w:val="11"/>
          </w:rPr>
        </w:sdtEndPr>
        <w:sdtContent>
          <w:p w14:paraId="7DC791B9" w14:textId="77777777" w:rsidR="00C5362E" w:rsidRDefault="00011F79">
            <w:pPr>
              <w:pStyle w:val="af1"/>
              <w:jc w:val="right"/>
              <w:rPr>
                <w:sz w:val="11"/>
              </w:rPr>
            </w:pPr>
            <w:r>
              <w:rPr>
                <w:sz w:val="11"/>
                <w:lang w:val="zh-CN" w:eastAsia="zh-CN"/>
              </w:rPr>
              <w:t xml:space="preserve"> </w:t>
            </w:r>
            <w:r>
              <w:rPr>
                <w:b/>
                <w:bCs/>
                <w:sz w:val="16"/>
                <w:szCs w:val="24"/>
              </w:rPr>
              <w:fldChar w:fldCharType="begin"/>
            </w:r>
            <w:r>
              <w:rPr>
                <w:b/>
                <w:bCs/>
                <w:sz w:val="11"/>
              </w:rPr>
              <w:instrText>PAGE</w:instrText>
            </w:r>
            <w:r>
              <w:rPr>
                <w:b/>
                <w:bCs/>
                <w:sz w:val="16"/>
                <w:szCs w:val="24"/>
              </w:rPr>
              <w:fldChar w:fldCharType="separate"/>
            </w:r>
            <w:r>
              <w:rPr>
                <w:b/>
                <w:bCs/>
                <w:sz w:val="11"/>
                <w:lang w:val="zh-CN" w:eastAsia="zh-CN"/>
              </w:rPr>
              <w:t>2</w:t>
            </w:r>
            <w:r>
              <w:rPr>
                <w:b/>
                <w:bCs/>
                <w:sz w:val="16"/>
                <w:szCs w:val="24"/>
              </w:rPr>
              <w:fldChar w:fldCharType="end"/>
            </w:r>
            <w:r>
              <w:rPr>
                <w:sz w:val="11"/>
                <w:lang w:val="zh-CN" w:eastAsia="zh-CN"/>
              </w:rPr>
              <w:t xml:space="preserve"> / </w:t>
            </w:r>
            <w:r>
              <w:rPr>
                <w:b/>
                <w:bCs/>
                <w:sz w:val="16"/>
                <w:szCs w:val="24"/>
              </w:rPr>
              <w:fldChar w:fldCharType="begin"/>
            </w:r>
            <w:r>
              <w:rPr>
                <w:b/>
                <w:bCs/>
                <w:sz w:val="11"/>
              </w:rPr>
              <w:instrText>NUMPAGES</w:instrText>
            </w:r>
            <w:r>
              <w:rPr>
                <w:b/>
                <w:bCs/>
                <w:sz w:val="16"/>
                <w:szCs w:val="24"/>
              </w:rPr>
              <w:fldChar w:fldCharType="separate"/>
            </w:r>
            <w:r>
              <w:rPr>
                <w:b/>
                <w:bCs/>
                <w:sz w:val="11"/>
                <w:lang w:val="zh-CN" w:eastAsia="zh-CN"/>
              </w:rPr>
              <w:t>2</w:t>
            </w:r>
            <w:r>
              <w:rPr>
                <w:b/>
                <w:bCs/>
                <w:sz w:val="16"/>
                <w:szCs w:val="24"/>
              </w:rPr>
              <w:fldChar w:fldCharType="end"/>
            </w:r>
          </w:p>
        </w:sdtContent>
      </w:sdt>
    </w:sdtContent>
  </w:sdt>
  <w:p w14:paraId="6C2E6548" w14:textId="77777777" w:rsidR="00C5362E" w:rsidRDefault="00C5362E">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BCF901" w14:textId="77777777" w:rsidR="00B9754F" w:rsidRDefault="00B9754F">
      <w:pPr>
        <w:spacing w:after="0"/>
      </w:pPr>
      <w:r>
        <w:separator/>
      </w:r>
    </w:p>
  </w:footnote>
  <w:footnote w:type="continuationSeparator" w:id="0">
    <w:p w14:paraId="3264DE3A" w14:textId="77777777" w:rsidR="00B9754F" w:rsidRDefault="00B9754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8B06D21"/>
    <w:multiLevelType w:val="multilevel"/>
    <w:tmpl w:val="08B06D21"/>
    <w:lvl w:ilvl="0">
      <w:start w:val="1"/>
      <w:numFmt w:val="decimal"/>
      <w:lvlText w:val="[%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7"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8"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9"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1" w15:restartNumberingAfterBreak="0">
    <w:nsid w:val="67F20C81"/>
    <w:multiLevelType w:val="hybridMultilevel"/>
    <w:tmpl w:val="CF965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E6E3B91"/>
    <w:multiLevelType w:val="multilevel"/>
    <w:tmpl w:val="6E6E3B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7CE67DD"/>
    <w:multiLevelType w:val="hybridMultilevel"/>
    <w:tmpl w:val="C9648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6"/>
  </w:num>
  <w:num w:numId="2">
    <w:abstractNumId w:val="10"/>
  </w:num>
  <w:num w:numId="3">
    <w:abstractNumId w:val="7"/>
  </w:num>
  <w:num w:numId="4">
    <w:abstractNumId w:val="8"/>
  </w:num>
  <w:num w:numId="5">
    <w:abstractNumId w:val="3"/>
  </w:num>
  <w:num w:numId="6">
    <w:abstractNumId w:val="2"/>
  </w:num>
  <w:num w:numId="7">
    <w:abstractNumId w:val="4"/>
  </w:num>
  <w:num w:numId="8">
    <w:abstractNumId w:val="16"/>
  </w:num>
  <w:num w:numId="9">
    <w:abstractNumId w:val="9"/>
  </w:num>
  <w:num w:numId="10">
    <w:abstractNumId w:val="5"/>
  </w:num>
  <w:num w:numId="11">
    <w:abstractNumId w:val="15"/>
  </w:num>
  <w:num w:numId="12">
    <w:abstractNumId w:val="13"/>
  </w:num>
  <w:num w:numId="13">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12"/>
  </w:num>
  <w:num w:numId="15">
    <w:abstractNumId w:val="1"/>
  </w:num>
  <w:num w:numId="16">
    <w:abstractNumId w:val="11"/>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720"/>
  <w:displayHorizontalDrawingGridEvery w:val="0"/>
  <w:displayVerticalDrawingGridEvery w:val="2"/>
  <w:doNotUseMarginsForDrawingGridOrigin/>
  <w:drawingGridHorizontalOrigin w:val="1800"/>
  <w:drawingGridVerticalOrigin w:val="1440"/>
  <w:characterSpacingControl w:val="doNotCompres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8EDAF111"/>
    <w:rsid w:val="8EF992B8"/>
    <w:rsid w:val="955AA31B"/>
    <w:rsid w:val="9EDA6485"/>
    <w:rsid w:val="9EFF3625"/>
    <w:rsid w:val="9FED45AD"/>
    <w:rsid w:val="A3F62FAB"/>
    <w:rsid w:val="AAA6F363"/>
    <w:rsid w:val="B1B57E1F"/>
    <w:rsid w:val="B7BFC2D8"/>
    <w:rsid w:val="B7DF2CD6"/>
    <w:rsid w:val="B7EF85FB"/>
    <w:rsid w:val="B9EF2E15"/>
    <w:rsid w:val="BDEE4AFD"/>
    <w:rsid w:val="BDF5ADEE"/>
    <w:rsid w:val="BFFF5492"/>
    <w:rsid w:val="CC7DEF31"/>
    <w:rsid w:val="D6B7D391"/>
    <w:rsid w:val="D9FF67F3"/>
    <w:rsid w:val="DEEF3CDC"/>
    <w:rsid w:val="DF73F0FF"/>
    <w:rsid w:val="DFBF3CD8"/>
    <w:rsid w:val="DFBF77A2"/>
    <w:rsid w:val="DFDD24A7"/>
    <w:rsid w:val="DFE3D078"/>
    <w:rsid w:val="DFE5A63A"/>
    <w:rsid w:val="DFF9CC38"/>
    <w:rsid w:val="DFFD448A"/>
    <w:rsid w:val="DFFECA87"/>
    <w:rsid w:val="E251BF93"/>
    <w:rsid w:val="E9EA99DA"/>
    <w:rsid w:val="ECD5CD64"/>
    <w:rsid w:val="EDDFED59"/>
    <w:rsid w:val="EDFB7097"/>
    <w:rsid w:val="EF3E7D6E"/>
    <w:rsid w:val="EFB18DBC"/>
    <w:rsid w:val="F6A3BB71"/>
    <w:rsid w:val="F7BD705B"/>
    <w:rsid w:val="F7DFF64E"/>
    <w:rsid w:val="F9FE36F6"/>
    <w:rsid w:val="FB7DE09A"/>
    <w:rsid w:val="FBA61357"/>
    <w:rsid w:val="FCB115B4"/>
    <w:rsid w:val="FCBB04C9"/>
    <w:rsid w:val="FCCF3054"/>
    <w:rsid w:val="FD5FFBBF"/>
    <w:rsid w:val="FD7E4B50"/>
    <w:rsid w:val="FDABA8D4"/>
    <w:rsid w:val="FDEF4631"/>
    <w:rsid w:val="FDFD1C19"/>
    <w:rsid w:val="FDFF0322"/>
    <w:rsid w:val="FDFF2E4E"/>
    <w:rsid w:val="FE7F39C7"/>
    <w:rsid w:val="FEFFDF83"/>
    <w:rsid w:val="FFBF698A"/>
    <w:rsid w:val="FFBFF587"/>
    <w:rsid w:val="FFEF32E7"/>
    <w:rsid w:val="FFF0AE7E"/>
    <w:rsid w:val="000047E8"/>
    <w:rsid w:val="00005174"/>
    <w:rsid w:val="00005252"/>
    <w:rsid w:val="00007D4F"/>
    <w:rsid w:val="00011F79"/>
    <w:rsid w:val="00012D31"/>
    <w:rsid w:val="000156C1"/>
    <w:rsid w:val="00017517"/>
    <w:rsid w:val="00017FEB"/>
    <w:rsid w:val="000210CE"/>
    <w:rsid w:val="00022CDC"/>
    <w:rsid w:val="0002618D"/>
    <w:rsid w:val="00026559"/>
    <w:rsid w:val="00037C5C"/>
    <w:rsid w:val="000413C8"/>
    <w:rsid w:val="000450A1"/>
    <w:rsid w:val="00045EFB"/>
    <w:rsid w:val="00046A52"/>
    <w:rsid w:val="00053F5E"/>
    <w:rsid w:val="0005544A"/>
    <w:rsid w:val="00062D93"/>
    <w:rsid w:val="00062ED6"/>
    <w:rsid w:val="00064200"/>
    <w:rsid w:val="00073369"/>
    <w:rsid w:val="00077C2B"/>
    <w:rsid w:val="000819E8"/>
    <w:rsid w:val="000831DC"/>
    <w:rsid w:val="000838AB"/>
    <w:rsid w:val="0009475B"/>
    <w:rsid w:val="00095F4D"/>
    <w:rsid w:val="000A26BD"/>
    <w:rsid w:val="000A548C"/>
    <w:rsid w:val="000A5C6F"/>
    <w:rsid w:val="000A5F9B"/>
    <w:rsid w:val="000B0B54"/>
    <w:rsid w:val="000B1315"/>
    <w:rsid w:val="000B1F32"/>
    <w:rsid w:val="000B34E6"/>
    <w:rsid w:val="000B4B44"/>
    <w:rsid w:val="000B4D58"/>
    <w:rsid w:val="000B5DF3"/>
    <w:rsid w:val="000C30D5"/>
    <w:rsid w:val="000C3F41"/>
    <w:rsid w:val="000C55D4"/>
    <w:rsid w:val="000C697F"/>
    <w:rsid w:val="000D029F"/>
    <w:rsid w:val="000D5957"/>
    <w:rsid w:val="000D60BA"/>
    <w:rsid w:val="000E037D"/>
    <w:rsid w:val="000E182A"/>
    <w:rsid w:val="000E4339"/>
    <w:rsid w:val="000F11F2"/>
    <w:rsid w:val="000F3BE8"/>
    <w:rsid w:val="000F6A99"/>
    <w:rsid w:val="000F7073"/>
    <w:rsid w:val="001114F5"/>
    <w:rsid w:val="0011353B"/>
    <w:rsid w:val="00117D46"/>
    <w:rsid w:val="00127C6B"/>
    <w:rsid w:val="00130F91"/>
    <w:rsid w:val="00134159"/>
    <w:rsid w:val="0015132E"/>
    <w:rsid w:val="00151954"/>
    <w:rsid w:val="00162D5A"/>
    <w:rsid w:val="001643C8"/>
    <w:rsid w:val="0016612A"/>
    <w:rsid w:val="00166A88"/>
    <w:rsid w:val="00167A6C"/>
    <w:rsid w:val="001713F7"/>
    <w:rsid w:val="00175629"/>
    <w:rsid w:val="001759C8"/>
    <w:rsid w:val="001801A4"/>
    <w:rsid w:val="00180CC7"/>
    <w:rsid w:val="0018485C"/>
    <w:rsid w:val="00190ED9"/>
    <w:rsid w:val="00193BBC"/>
    <w:rsid w:val="001A2B0F"/>
    <w:rsid w:val="001A4C3D"/>
    <w:rsid w:val="001A5D72"/>
    <w:rsid w:val="001B4394"/>
    <w:rsid w:val="001B6A64"/>
    <w:rsid w:val="001C08BB"/>
    <w:rsid w:val="001C2011"/>
    <w:rsid w:val="001C60E0"/>
    <w:rsid w:val="001D1456"/>
    <w:rsid w:val="001D2883"/>
    <w:rsid w:val="001D3C86"/>
    <w:rsid w:val="001D592B"/>
    <w:rsid w:val="001E0B31"/>
    <w:rsid w:val="001E2DFE"/>
    <w:rsid w:val="001E7C98"/>
    <w:rsid w:val="001F0D8F"/>
    <w:rsid w:val="001F3A39"/>
    <w:rsid w:val="0020058A"/>
    <w:rsid w:val="0020269C"/>
    <w:rsid w:val="00203AFE"/>
    <w:rsid w:val="00204EDB"/>
    <w:rsid w:val="002056C0"/>
    <w:rsid w:val="002246BD"/>
    <w:rsid w:val="00232E68"/>
    <w:rsid w:val="002335CF"/>
    <w:rsid w:val="0023752D"/>
    <w:rsid w:val="00246A05"/>
    <w:rsid w:val="00252B16"/>
    <w:rsid w:val="00260CCF"/>
    <w:rsid w:val="00262A07"/>
    <w:rsid w:val="00271D66"/>
    <w:rsid w:val="0028508A"/>
    <w:rsid w:val="0028773A"/>
    <w:rsid w:val="002904DA"/>
    <w:rsid w:val="00297AE0"/>
    <w:rsid w:val="002B21B5"/>
    <w:rsid w:val="002B4422"/>
    <w:rsid w:val="002C4C9C"/>
    <w:rsid w:val="002C6359"/>
    <w:rsid w:val="002C6ACB"/>
    <w:rsid w:val="002D0B7E"/>
    <w:rsid w:val="002D1AD2"/>
    <w:rsid w:val="002D6A9A"/>
    <w:rsid w:val="002D6D5A"/>
    <w:rsid w:val="002E2621"/>
    <w:rsid w:val="002E2BA6"/>
    <w:rsid w:val="002E6359"/>
    <w:rsid w:val="002E6A45"/>
    <w:rsid w:val="002E78C6"/>
    <w:rsid w:val="002F6373"/>
    <w:rsid w:val="00306CB1"/>
    <w:rsid w:val="00311D72"/>
    <w:rsid w:val="00316692"/>
    <w:rsid w:val="00316AAF"/>
    <w:rsid w:val="00322086"/>
    <w:rsid w:val="00323151"/>
    <w:rsid w:val="00324023"/>
    <w:rsid w:val="003264B7"/>
    <w:rsid w:val="003271BB"/>
    <w:rsid w:val="00332C94"/>
    <w:rsid w:val="00334D34"/>
    <w:rsid w:val="003354AF"/>
    <w:rsid w:val="00336165"/>
    <w:rsid w:val="0034301E"/>
    <w:rsid w:val="003435F3"/>
    <w:rsid w:val="003444BF"/>
    <w:rsid w:val="00355836"/>
    <w:rsid w:val="00356EA5"/>
    <w:rsid w:val="003574C8"/>
    <w:rsid w:val="00362E4B"/>
    <w:rsid w:val="00362E86"/>
    <w:rsid w:val="0036346E"/>
    <w:rsid w:val="00365EAE"/>
    <w:rsid w:val="003833D5"/>
    <w:rsid w:val="00383E16"/>
    <w:rsid w:val="00384D0D"/>
    <w:rsid w:val="00386872"/>
    <w:rsid w:val="00391338"/>
    <w:rsid w:val="00392D96"/>
    <w:rsid w:val="003968CD"/>
    <w:rsid w:val="003977D7"/>
    <w:rsid w:val="003A08FA"/>
    <w:rsid w:val="003A26B6"/>
    <w:rsid w:val="003A4F2B"/>
    <w:rsid w:val="003A5503"/>
    <w:rsid w:val="003B16C6"/>
    <w:rsid w:val="003B2457"/>
    <w:rsid w:val="003C1041"/>
    <w:rsid w:val="003C1273"/>
    <w:rsid w:val="003C14ED"/>
    <w:rsid w:val="003C2FE7"/>
    <w:rsid w:val="003C34A5"/>
    <w:rsid w:val="003D09D1"/>
    <w:rsid w:val="003D3B04"/>
    <w:rsid w:val="003D4E84"/>
    <w:rsid w:val="003D7710"/>
    <w:rsid w:val="003E6310"/>
    <w:rsid w:val="003F54B4"/>
    <w:rsid w:val="003F74DC"/>
    <w:rsid w:val="00401E70"/>
    <w:rsid w:val="00410367"/>
    <w:rsid w:val="00412A46"/>
    <w:rsid w:val="00415695"/>
    <w:rsid w:val="004174F6"/>
    <w:rsid w:val="00425DE4"/>
    <w:rsid w:val="00431248"/>
    <w:rsid w:val="0043176C"/>
    <w:rsid w:val="00443818"/>
    <w:rsid w:val="0045167F"/>
    <w:rsid w:val="00452E29"/>
    <w:rsid w:val="00457586"/>
    <w:rsid w:val="004607C3"/>
    <w:rsid w:val="00461A25"/>
    <w:rsid w:val="00472871"/>
    <w:rsid w:val="00487603"/>
    <w:rsid w:val="00487EC1"/>
    <w:rsid w:val="004905FF"/>
    <w:rsid w:val="0049502F"/>
    <w:rsid w:val="004A29A5"/>
    <w:rsid w:val="004A3679"/>
    <w:rsid w:val="004A6461"/>
    <w:rsid w:val="004A7E15"/>
    <w:rsid w:val="004B0D86"/>
    <w:rsid w:val="004B156E"/>
    <w:rsid w:val="004B16DE"/>
    <w:rsid w:val="004B375E"/>
    <w:rsid w:val="004B418A"/>
    <w:rsid w:val="004B4500"/>
    <w:rsid w:val="004C3D24"/>
    <w:rsid w:val="004C73B3"/>
    <w:rsid w:val="004E024D"/>
    <w:rsid w:val="004E0805"/>
    <w:rsid w:val="004E0EE6"/>
    <w:rsid w:val="004E259B"/>
    <w:rsid w:val="004E7AEC"/>
    <w:rsid w:val="004F041B"/>
    <w:rsid w:val="004F0E68"/>
    <w:rsid w:val="004F3810"/>
    <w:rsid w:val="004F5B28"/>
    <w:rsid w:val="004F600B"/>
    <w:rsid w:val="00500D28"/>
    <w:rsid w:val="005079AC"/>
    <w:rsid w:val="00514293"/>
    <w:rsid w:val="00514B82"/>
    <w:rsid w:val="0051513B"/>
    <w:rsid w:val="0051641E"/>
    <w:rsid w:val="0052251B"/>
    <w:rsid w:val="00534A6D"/>
    <w:rsid w:val="00535371"/>
    <w:rsid w:val="0054192F"/>
    <w:rsid w:val="005444BE"/>
    <w:rsid w:val="005446B1"/>
    <w:rsid w:val="00546597"/>
    <w:rsid w:val="005500EB"/>
    <w:rsid w:val="00551719"/>
    <w:rsid w:val="005544A6"/>
    <w:rsid w:val="00556CAE"/>
    <w:rsid w:val="0056024B"/>
    <w:rsid w:val="005640AF"/>
    <w:rsid w:val="00564130"/>
    <w:rsid w:val="00564D3B"/>
    <w:rsid w:val="005904BA"/>
    <w:rsid w:val="005926FA"/>
    <w:rsid w:val="00594814"/>
    <w:rsid w:val="005963E4"/>
    <w:rsid w:val="005964D9"/>
    <w:rsid w:val="00596F75"/>
    <w:rsid w:val="00597711"/>
    <w:rsid w:val="0059798D"/>
    <w:rsid w:val="005A4085"/>
    <w:rsid w:val="005A4323"/>
    <w:rsid w:val="005A5996"/>
    <w:rsid w:val="005A76F3"/>
    <w:rsid w:val="005B035D"/>
    <w:rsid w:val="005B1259"/>
    <w:rsid w:val="005B7977"/>
    <w:rsid w:val="005B79D2"/>
    <w:rsid w:val="005C1514"/>
    <w:rsid w:val="005C65A1"/>
    <w:rsid w:val="005C7375"/>
    <w:rsid w:val="005D20F1"/>
    <w:rsid w:val="005D45F8"/>
    <w:rsid w:val="005D683C"/>
    <w:rsid w:val="005F0015"/>
    <w:rsid w:val="005F0F8A"/>
    <w:rsid w:val="005F11F8"/>
    <w:rsid w:val="005F4AE5"/>
    <w:rsid w:val="005F581A"/>
    <w:rsid w:val="006000D8"/>
    <w:rsid w:val="006017DD"/>
    <w:rsid w:val="006035C5"/>
    <w:rsid w:val="006041B9"/>
    <w:rsid w:val="00607ED1"/>
    <w:rsid w:val="00614000"/>
    <w:rsid w:val="0063079B"/>
    <w:rsid w:val="0063186E"/>
    <w:rsid w:val="00634DD9"/>
    <w:rsid w:val="00635EFA"/>
    <w:rsid w:val="0063772A"/>
    <w:rsid w:val="00645EDB"/>
    <w:rsid w:val="0065039A"/>
    <w:rsid w:val="006518B3"/>
    <w:rsid w:val="00651E5D"/>
    <w:rsid w:val="006538DA"/>
    <w:rsid w:val="00655FD8"/>
    <w:rsid w:val="00656BD5"/>
    <w:rsid w:val="00660E4E"/>
    <w:rsid w:val="006629C2"/>
    <w:rsid w:val="00666523"/>
    <w:rsid w:val="00666E73"/>
    <w:rsid w:val="00670B87"/>
    <w:rsid w:val="00671CC0"/>
    <w:rsid w:val="00681AF7"/>
    <w:rsid w:val="006821AF"/>
    <w:rsid w:val="00683F25"/>
    <w:rsid w:val="00690330"/>
    <w:rsid w:val="00693457"/>
    <w:rsid w:val="006A05F1"/>
    <w:rsid w:val="006A2DD1"/>
    <w:rsid w:val="006B1A53"/>
    <w:rsid w:val="006C17CD"/>
    <w:rsid w:val="006C2BCB"/>
    <w:rsid w:val="006C3767"/>
    <w:rsid w:val="006C5AAB"/>
    <w:rsid w:val="006D45EE"/>
    <w:rsid w:val="006D4816"/>
    <w:rsid w:val="006D5672"/>
    <w:rsid w:val="006D6F87"/>
    <w:rsid w:val="006E00D0"/>
    <w:rsid w:val="006E411F"/>
    <w:rsid w:val="006E4B5C"/>
    <w:rsid w:val="006E74B6"/>
    <w:rsid w:val="006F482C"/>
    <w:rsid w:val="006F5CA1"/>
    <w:rsid w:val="00704B88"/>
    <w:rsid w:val="007126A4"/>
    <w:rsid w:val="00714A51"/>
    <w:rsid w:val="00715954"/>
    <w:rsid w:val="00717724"/>
    <w:rsid w:val="00720B4B"/>
    <w:rsid w:val="00720D01"/>
    <w:rsid w:val="00727079"/>
    <w:rsid w:val="00731233"/>
    <w:rsid w:val="007312E3"/>
    <w:rsid w:val="00737633"/>
    <w:rsid w:val="00737776"/>
    <w:rsid w:val="00750168"/>
    <w:rsid w:val="0075341E"/>
    <w:rsid w:val="00753EA3"/>
    <w:rsid w:val="00754418"/>
    <w:rsid w:val="00761A6D"/>
    <w:rsid w:val="007676F4"/>
    <w:rsid w:val="00767C64"/>
    <w:rsid w:val="00767EDA"/>
    <w:rsid w:val="00773C01"/>
    <w:rsid w:val="00783AE0"/>
    <w:rsid w:val="00784751"/>
    <w:rsid w:val="00786334"/>
    <w:rsid w:val="0078742D"/>
    <w:rsid w:val="007924DB"/>
    <w:rsid w:val="007967DD"/>
    <w:rsid w:val="007A1578"/>
    <w:rsid w:val="007A55B2"/>
    <w:rsid w:val="007A5A1B"/>
    <w:rsid w:val="007A62B9"/>
    <w:rsid w:val="007A6A20"/>
    <w:rsid w:val="007B28AD"/>
    <w:rsid w:val="007C6920"/>
    <w:rsid w:val="007D68A1"/>
    <w:rsid w:val="007F0F3D"/>
    <w:rsid w:val="007F3B51"/>
    <w:rsid w:val="007F7BAB"/>
    <w:rsid w:val="00803465"/>
    <w:rsid w:val="008062A6"/>
    <w:rsid w:val="00806409"/>
    <w:rsid w:val="00813EDB"/>
    <w:rsid w:val="008149F5"/>
    <w:rsid w:val="00820D6F"/>
    <w:rsid w:val="0082256D"/>
    <w:rsid w:val="00825916"/>
    <w:rsid w:val="008263B5"/>
    <w:rsid w:val="00827D1A"/>
    <w:rsid w:val="0083255E"/>
    <w:rsid w:val="00832975"/>
    <w:rsid w:val="00835FF2"/>
    <w:rsid w:val="00837EAA"/>
    <w:rsid w:val="00843F4C"/>
    <w:rsid w:val="00852B6C"/>
    <w:rsid w:val="00860C8D"/>
    <w:rsid w:val="00861D70"/>
    <w:rsid w:val="008629DD"/>
    <w:rsid w:val="00862C80"/>
    <w:rsid w:val="008664C8"/>
    <w:rsid w:val="00866D77"/>
    <w:rsid w:val="008739AB"/>
    <w:rsid w:val="0087525D"/>
    <w:rsid w:val="00882D15"/>
    <w:rsid w:val="00887FF8"/>
    <w:rsid w:val="0089761C"/>
    <w:rsid w:val="008A0BD7"/>
    <w:rsid w:val="008A38A0"/>
    <w:rsid w:val="008A4A03"/>
    <w:rsid w:val="008A56E3"/>
    <w:rsid w:val="008A5B38"/>
    <w:rsid w:val="008A716E"/>
    <w:rsid w:val="008A7DA6"/>
    <w:rsid w:val="008B07F3"/>
    <w:rsid w:val="008B1B61"/>
    <w:rsid w:val="008B4600"/>
    <w:rsid w:val="008C33EE"/>
    <w:rsid w:val="008C7991"/>
    <w:rsid w:val="008C7EAD"/>
    <w:rsid w:val="008D2C8D"/>
    <w:rsid w:val="008D4FB0"/>
    <w:rsid w:val="008E25C2"/>
    <w:rsid w:val="008E29B3"/>
    <w:rsid w:val="008F30F0"/>
    <w:rsid w:val="00900286"/>
    <w:rsid w:val="009102DE"/>
    <w:rsid w:val="00910C20"/>
    <w:rsid w:val="00927596"/>
    <w:rsid w:val="009279E1"/>
    <w:rsid w:val="00947924"/>
    <w:rsid w:val="009502C4"/>
    <w:rsid w:val="00952A24"/>
    <w:rsid w:val="009579AD"/>
    <w:rsid w:val="00970245"/>
    <w:rsid w:val="009729B3"/>
    <w:rsid w:val="00975F07"/>
    <w:rsid w:val="0098598C"/>
    <w:rsid w:val="0099304E"/>
    <w:rsid w:val="009940C2"/>
    <w:rsid w:val="00994A55"/>
    <w:rsid w:val="009951A9"/>
    <w:rsid w:val="009A32C1"/>
    <w:rsid w:val="009A524F"/>
    <w:rsid w:val="009A6235"/>
    <w:rsid w:val="009A6C76"/>
    <w:rsid w:val="009A7662"/>
    <w:rsid w:val="009B0D6B"/>
    <w:rsid w:val="009C02A1"/>
    <w:rsid w:val="009C40FC"/>
    <w:rsid w:val="009D062C"/>
    <w:rsid w:val="009D440A"/>
    <w:rsid w:val="009F1CBC"/>
    <w:rsid w:val="009F79A7"/>
    <w:rsid w:val="009F7DFB"/>
    <w:rsid w:val="00A0555A"/>
    <w:rsid w:val="00A12569"/>
    <w:rsid w:val="00A136F9"/>
    <w:rsid w:val="00A140C2"/>
    <w:rsid w:val="00A16009"/>
    <w:rsid w:val="00A23AC4"/>
    <w:rsid w:val="00A24473"/>
    <w:rsid w:val="00A2589D"/>
    <w:rsid w:val="00A25964"/>
    <w:rsid w:val="00A26796"/>
    <w:rsid w:val="00A27906"/>
    <w:rsid w:val="00A361F7"/>
    <w:rsid w:val="00A43D93"/>
    <w:rsid w:val="00A5303A"/>
    <w:rsid w:val="00A55EC8"/>
    <w:rsid w:val="00A600B3"/>
    <w:rsid w:val="00A607F8"/>
    <w:rsid w:val="00A72ADF"/>
    <w:rsid w:val="00A737C8"/>
    <w:rsid w:val="00A7446C"/>
    <w:rsid w:val="00A7564F"/>
    <w:rsid w:val="00A77F9C"/>
    <w:rsid w:val="00A85C26"/>
    <w:rsid w:val="00A870BA"/>
    <w:rsid w:val="00A91EA6"/>
    <w:rsid w:val="00A9321D"/>
    <w:rsid w:val="00A93F73"/>
    <w:rsid w:val="00A94488"/>
    <w:rsid w:val="00A97061"/>
    <w:rsid w:val="00A97282"/>
    <w:rsid w:val="00A977F6"/>
    <w:rsid w:val="00AA02D6"/>
    <w:rsid w:val="00AA0D3B"/>
    <w:rsid w:val="00AA6587"/>
    <w:rsid w:val="00AA6E3D"/>
    <w:rsid w:val="00AA7DCD"/>
    <w:rsid w:val="00AB495B"/>
    <w:rsid w:val="00AB50B0"/>
    <w:rsid w:val="00AB67E0"/>
    <w:rsid w:val="00AC0603"/>
    <w:rsid w:val="00AC0E89"/>
    <w:rsid w:val="00AC3166"/>
    <w:rsid w:val="00AD0A6F"/>
    <w:rsid w:val="00AD69ED"/>
    <w:rsid w:val="00AE0022"/>
    <w:rsid w:val="00AE17DC"/>
    <w:rsid w:val="00AF0473"/>
    <w:rsid w:val="00AF4B2B"/>
    <w:rsid w:val="00AF500A"/>
    <w:rsid w:val="00AF6ED7"/>
    <w:rsid w:val="00B010E7"/>
    <w:rsid w:val="00B067E8"/>
    <w:rsid w:val="00B07177"/>
    <w:rsid w:val="00B10DD0"/>
    <w:rsid w:val="00B15576"/>
    <w:rsid w:val="00B16E4B"/>
    <w:rsid w:val="00B171B3"/>
    <w:rsid w:val="00B23BE2"/>
    <w:rsid w:val="00B26366"/>
    <w:rsid w:val="00B27ABA"/>
    <w:rsid w:val="00B30389"/>
    <w:rsid w:val="00B33866"/>
    <w:rsid w:val="00B4222D"/>
    <w:rsid w:val="00B443A1"/>
    <w:rsid w:val="00B45FC7"/>
    <w:rsid w:val="00B469F5"/>
    <w:rsid w:val="00B563FF"/>
    <w:rsid w:val="00B56673"/>
    <w:rsid w:val="00B57882"/>
    <w:rsid w:val="00B65174"/>
    <w:rsid w:val="00B70246"/>
    <w:rsid w:val="00B71D78"/>
    <w:rsid w:val="00B75CBF"/>
    <w:rsid w:val="00B764EB"/>
    <w:rsid w:val="00B8041E"/>
    <w:rsid w:val="00B81667"/>
    <w:rsid w:val="00B81A95"/>
    <w:rsid w:val="00B83221"/>
    <w:rsid w:val="00B84C9B"/>
    <w:rsid w:val="00B9205D"/>
    <w:rsid w:val="00B93B39"/>
    <w:rsid w:val="00B966F0"/>
    <w:rsid w:val="00B9754F"/>
    <w:rsid w:val="00B97973"/>
    <w:rsid w:val="00BA14F5"/>
    <w:rsid w:val="00BA16DE"/>
    <w:rsid w:val="00BA1B1D"/>
    <w:rsid w:val="00BA453E"/>
    <w:rsid w:val="00BA4C2C"/>
    <w:rsid w:val="00BA54A1"/>
    <w:rsid w:val="00BA5A4F"/>
    <w:rsid w:val="00BB112C"/>
    <w:rsid w:val="00BB37DC"/>
    <w:rsid w:val="00BB6A85"/>
    <w:rsid w:val="00BC0887"/>
    <w:rsid w:val="00BC3D53"/>
    <w:rsid w:val="00BC484B"/>
    <w:rsid w:val="00BC61C3"/>
    <w:rsid w:val="00BD0199"/>
    <w:rsid w:val="00BD0D4F"/>
    <w:rsid w:val="00BD2263"/>
    <w:rsid w:val="00BD2C80"/>
    <w:rsid w:val="00BD7AE1"/>
    <w:rsid w:val="00BE0A7A"/>
    <w:rsid w:val="00C00147"/>
    <w:rsid w:val="00C0103B"/>
    <w:rsid w:val="00C04414"/>
    <w:rsid w:val="00C04809"/>
    <w:rsid w:val="00C06799"/>
    <w:rsid w:val="00C104F2"/>
    <w:rsid w:val="00C12E7E"/>
    <w:rsid w:val="00C13FF4"/>
    <w:rsid w:val="00C169E8"/>
    <w:rsid w:val="00C200DE"/>
    <w:rsid w:val="00C201E3"/>
    <w:rsid w:val="00C2334E"/>
    <w:rsid w:val="00C24D67"/>
    <w:rsid w:val="00C2728C"/>
    <w:rsid w:val="00C32781"/>
    <w:rsid w:val="00C4556D"/>
    <w:rsid w:val="00C46F3C"/>
    <w:rsid w:val="00C475BB"/>
    <w:rsid w:val="00C518BF"/>
    <w:rsid w:val="00C5252F"/>
    <w:rsid w:val="00C5362E"/>
    <w:rsid w:val="00C55EC1"/>
    <w:rsid w:val="00C620E3"/>
    <w:rsid w:val="00C620F2"/>
    <w:rsid w:val="00C638EC"/>
    <w:rsid w:val="00C67A08"/>
    <w:rsid w:val="00C70083"/>
    <w:rsid w:val="00C73D22"/>
    <w:rsid w:val="00C748E9"/>
    <w:rsid w:val="00C80798"/>
    <w:rsid w:val="00C8766F"/>
    <w:rsid w:val="00C91E19"/>
    <w:rsid w:val="00C9230E"/>
    <w:rsid w:val="00C9291F"/>
    <w:rsid w:val="00C92BB6"/>
    <w:rsid w:val="00C93DA2"/>
    <w:rsid w:val="00C95D1C"/>
    <w:rsid w:val="00C96AC6"/>
    <w:rsid w:val="00C96BDD"/>
    <w:rsid w:val="00CA1262"/>
    <w:rsid w:val="00CA2B9D"/>
    <w:rsid w:val="00CA4358"/>
    <w:rsid w:val="00CA7C82"/>
    <w:rsid w:val="00CC024F"/>
    <w:rsid w:val="00CC1438"/>
    <w:rsid w:val="00CC527E"/>
    <w:rsid w:val="00CC5A7A"/>
    <w:rsid w:val="00CC6C59"/>
    <w:rsid w:val="00CD05DC"/>
    <w:rsid w:val="00CD07DB"/>
    <w:rsid w:val="00CD1AD0"/>
    <w:rsid w:val="00CD2A1E"/>
    <w:rsid w:val="00CD585B"/>
    <w:rsid w:val="00CF03B6"/>
    <w:rsid w:val="00CF37EF"/>
    <w:rsid w:val="00CF7565"/>
    <w:rsid w:val="00D04B89"/>
    <w:rsid w:val="00D04B9E"/>
    <w:rsid w:val="00D05ECB"/>
    <w:rsid w:val="00D07309"/>
    <w:rsid w:val="00D0767C"/>
    <w:rsid w:val="00D11338"/>
    <w:rsid w:val="00D219AB"/>
    <w:rsid w:val="00D22ED3"/>
    <w:rsid w:val="00D22F0E"/>
    <w:rsid w:val="00D26D21"/>
    <w:rsid w:val="00D33930"/>
    <w:rsid w:val="00D33CEA"/>
    <w:rsid w:val="00D3489B"/>
    <w:rsid w:val="00D371EC"/>
    <w:rsid w:val="00D374E9"/>
    <w:rsid w:val="00D40DCE"/>
    <w:rsid w:val="00D442AA"/>
    <w:rsid w:val="00D45DB8"/>
    <w:rsid w:val="00D5513D"/>
    <w:rsid w:val="00D6039B"/>
    <w:rsid w:val="00D63560"/>
    <w:rsid w:val="00D667A3"/>
    <w:rsid w:val="00D66DD2"/>
    <w:rsid w:val="00D679B1"/>
    <w:rsid w:val="00D70459"/>
    <w:rsid w:val="00D72C3B"/>
    <w:rsid w:val="00D763A6"/>
    <w:rsid w:val="00D8658A"/>
    <w:rsid w:val="00D93A30"/>
    <w:rsid w:val="00D93AD3"/>
    <w:rsid w:val="00D94D2C"/>
    <w:rsid w:val="00DA085E"/>
    <w:rsid w:val="00DA4B38"/>
    <w:rsid w:val="00DA5039"/>
    <w:rsid w:val="00DA6869"/>
    <w:rsid w:val="00DB5BB2"/>
    <w:rsid w:val="00DB733D"/>
    <w:rsid w:val="00DC0155"/>
    <w:rsid w:val="00DC183E"/>
    <w:rsid w:val="00DC6E07"/>
    <w:rsid w:val="00DD0409"/>
    <w:rsid w:val="00DD0D76"/>
    <w:rsid w:val="00DD37A1"/>
    <w:rsid w:val="00DD7712"/>
    <w:rsid w:val="00DF53C5"/>
    <w:rsid w:val="00DF5800"/>
    <w:rsid w:val="00E03A56"/>
    <w:rsid w:val="00E06C16"/>
    <w:rsid w:val="00E133C3"/>
    <w:rsid w:val="00E13F12"/>
    <w:rsid w:val="00E21233"/>
    <w:rsid w:val="00E21311"/>
    <w:rsid w:val="00E26975"/>
    <w:rsid w:val="00E31195"/>
    <w:rsid w:val="00E3153C"/>
    <w:rsid w:val="00E360CC"/>
    <w:rsid w:val="00E42731"/>
    <w:rsid w:val="00E44A17"/>
    <w:rsid w:val="00E47742"/>
    <w:rsid w:val="00E50E1E"/>
    <w:rsid w:val="00E5168A"/>
    <w:rsid w:val="00E52901"/>
    <w:rsid w:val="00E5373A"/>
    <w:rsid w:val="00E554B3"/>
    <w:rsid w:val="00E56757"/>
    <w:rsid w:val="00E60D28"/>
    <w:rsid w:val="00E62037"/>
    <w:rsid w:val="00E6323F"/>
    <w:rsid w:val="00E65A4C"/>
    <w:rsid w:val="00E71DD0"/>
    <w:rsid w:val="00E7326A"/>
    <w:rsid w:val="00E7435F"/>
    <w:rsid w:val="00E82EEF"/>
    <w:rsid w:val="00E834BF"/>
    <w:rsid w:val="00E86ED9"/>
    <w:rsid w:val="00E87648"/>
    <w:rsid w:val="00E927CC"/>
    <w:rsid w:val="00E92CBA"/>
    <w:rsid w:val="00EA0F6D"/>
    <w:rsid w:val="00EB115D"/>
    <w:rsid w:val="00EB4198"/>
    <w:rsid w:val="00EB4FC4"/>
    <w:rsid w:val="00ED3D9C"/>
    <w:rsid w:val="00ED5664"/>
    <w:rsid w:val="00ED61F5"/>
    <w:rsid w:val="00EF24A3"/>
    <w:rsid w:val="00EF4FBC"/>
    <w:rsid w:val="00EF6326"/>
    <w:rsid w:val="00EF7BBA"/>
    <w:rsid w:val="00F01777"/>
    <w:rsid w:val="00F0724C"/>
    <w:rsid w:val="00F11907"/>
    <w:rsid w:val="00F143FF"/>
    <w:rsid w:val="00F17B4E"/>
    <w:rsid w:val="00F17F2A"/>
    <w:rsid w:val="00F20378"/>
    <w:rsid w:val="00F20615"/>
    <w:rsid w:val="00F2238C"/>
    <w:rsid w:val="00F22526"/>
    <w:rsid w:val="00F2256B"/>
    <w:rsid w:val="00F242AC"/>
    <w:rsid w:val="00F26986"/>
    <w:rsid w:val="00F3139D"/>
    <w:rsid w:val="00F37C8D"/>
    <w:rsid w:val="00F43C34"/>
    <w:rsid w:val="00F45EED"/>
    <w:rsid w:val="00F467CE"/>
    <w:rsid w:val="00F50616"/>
    <w:rsid w:val="00F508D1"/>
    <w:rsid w:val="00F56022"/>
    <w:rsid w:val="00F57BD2"/>
    <w:rsid w:val="00F6288A"/>
    <w:rsid w:val="00F62AF3"/>
    <w:rsid w:val="00F63E2E"/>
    <w:rsid w:val="00F65DFD"/>
    <w:rsid w:val="00F7759A"/>
    <w:rsid w:val="00F83487"/>
    <w:rsid w:val="00F85218"/>
    <w:rsid w:val="00F875A4"/>
    <w:rsid w:val="00F94CDB"/>
    <w:rsid w:val="00FA05F8"/>
    <w:rsid w:val="00FA2162"/>
    <w:rsid w:val="00FA2AC6"/>
    <w:rsid w:val="00FA4D33"/>
    <w:rsid w:val="00FB08DE"/>
    <w:rsid w:val="00FB2D5D"/>
    <w:rsid w:val="00FC0ACA"/>
    <w:rsid w:val="00FC2E07"/>
    <w:rsid w:val="00FD27E0"/>
    <w:rsid w:val="00FD2D9B"/>
    <w:rsid w:val="00FD3518"/>
    <w:rsid w:val="00FD3E27"/>
    <w:rsid w:val="00FD5BE2"/>
    <w:rsid w:val="00FD6B32"/>
    <w:rsid w:val="00FE2F9B"/>
    <w:rsid w:val="01C83229"/>
    <w:rsid w:val="01EB7C6C"/>
    <w:rsid w:val="02985E84"/>
    <w:rsid w:val="02E66234"/>
    <w:rsid w:val="04493554"/>
    <w:rsid w:val="06ADC481"/>
    <w:rsid w:val="078539C2"/>
    <w:rsid w:val="08347FFD"/>
    <w:rsid w:val="08A9268A"/>
    <w:rsid w:val="09AA3837"/>
    <w:rsid w:val="0A246F86"/>
    <w:rsid w:val="0AB950F5"/>
    <w:rsid w:val="0BD05F96"/>
    <w:rsid w:val="0C2F2472"/>
    <w:rsid w:val="0E8547F7"/>
    <w:rsid w:val="0F791E68"/>
    <w:rsid w:val="0FEF7E40"/>
    <w:rsid w:val="0FF878E7"/>
    <w:rsid w:val="103E7202"/>
    <w:rsid w:val="10665F0D"/>
    <w:rsid w:val="121217BB"/>
    <w:rsid w:val="13CD5A48"/>
    <w:rsid w:val="14177C31"/>
    <w:rsid w:val="158B0E1E"/>
    <w:rsid w:val="16F87EBE"/>
    <w:rsid w:val="17025B25"/>
    <w:rsid w:val="188C523E"/>
    <w:rsid w:val="1AD04E0B"/>
    <w:rsid w:val="1ADA5ECF"/>
    <w:rsid w:val="1D6A21EA"/>
    <w:rsid w:val="1E455A39"/>
    <w:rsid w:val="1E5E59BC"/>
    <w:rsid w:val="1E67561A"/>
    <w:rsid w:val="1F902012"/>
    <w:rsid w:val="1FEE32BD"/>
    <w:rsid w:val="22141FF0"/>
    <w:rsid w:val="253A6F98"/>
    <w:rsid w:val="258F9EE3"/>
    <w:rsid w:val="267C09C6"/>
    <w:rsid w:val="26BB5C31"/>
    <w:rsid w:val="27AF4D58"/>
    <w:rsid w:val="2C967935"/>
    <w:rsid w:val="2CE91D3E"/>
    <w:rsid w:val="2DFF3060"/>
    <w:rsid w:val="2EDD135D"/>
    <w:rsid w:val="2F630B23"/>
    <w:rsid w:val="2FD14AB4"/>
    <w:rsid w:val="2FDD09EE"/>
    <w:rsid w:val="305A6DDB"/>
    <w:rsid w:val="30F526BD"/>
    <w:rsid w:val="346212CD"/>
    <w:rsid w:val="34880F47"/>
    <w:rsid w:val="34FB409D"/>
    <w:rsid w:val="35B504B1"/>
    <w:rsid w:val="36EED3D2"/>
    <w:rsid w:val="37AFFC94"/>
    <w:rsid w:val="38D36F71"/>
    <w:rsid w:val="397E1330"/>
    <w:rsid w:val="39E43B1E"/>
    <w:rsid w:val="39E75F08"/>
    <w:rsid w:val="3BE75C4C"/>
    <w:rsid w:val="3BFB92DA"/>
    <w:rsid w:val="3C5B715F"/>
    <w:rsid w:val="3CAFB6D3"/>
    <w:rsid w:val="3F647AF2"/>
    <w:rsid w:val="3F7F3B6C"/>
    <w:rsid w:val="3FB63057"/>
    <w:rsid w:val="40976EB6"/>
    <w:rsid w:val="41C717DC"/>
    <w:rsid w:val="45A27568"/>
    <w:rsid w:val="46C97C97"/>
    <w:rsid w:val="4A8D725A"/>
    <w:rsid w:val="4AEF1BDD"/>
    <w:rsid w:val="4B2B2900"/>
    <w:rsid w:val="4B921CFD"/>
    <w:rsid w:val="4C45016A"/>
    <w:rsid w:val="4D3E6259"/>
    <w:rsid w:val="4D753914"/>
    <w:rsid w:val="4E381088"/>
    <w:rsid w:val="4ECF7811"/>
    <w:rsid w:val="4EEF311A"/>
    <w:rsid w:val="4EF6A5B9"/>
    <w:rsid w:val="4EFFDE01"/>
    <w:rsid w:val="4F1A12CB"/>
    <w:rsid w:val="54006B9A"/>
    <w:rsid w:val="56761321"/>
    <w:rsid w:val="56F592CF"/>
    <w:rsid w:val="57E7344B"/>
    <w:rsid w:val="58304DA7"/>
    <w:rsid w:val="58A54222"/>
    <w:rsid w:val="58FF44B5"/>
    <w:rsid w:val="5AEEC0C8"/>
    <w:rsid w:val="5BEC5D6B"/>
    <w:rsid w:val="5DEDABE3"/>
    <w:rsid w:val="5E4E5E79"/>
    <w:rsid w:val="5E8352FE"/>
    <w:rsid w:val="617F4E21"/>
    <w:rsid w:val="62E443F4"/>
    <w:rsid w:val="633D7B1C"/>
    <w:rsid w:val="64634B20"/>
    <w:rsid w:val="64F05CD2"/>
    <w:rsid w:val="651C6375"/>
    <w:rsid w:val="66725310"/>
    <w:rsid w:val="67D5571E"/>
    <w:rsid w:val="67E570A3"/>
    <w:rsid w:val="683C658E"/>
    <w:rsid w:val="69FBF547"/>
    <w:rsid w:val="6A1C045B"/>
    <w:rsid w:val="6B1F769E"/>
    <w:rsid w:val="6C1D71EB"/>
    <w:rsid w:val="6D93C3CA"/>
    <w:rsid w:val="6E5B666B"/>
    <w:rsid w:val="6F1F1B00"/>
    <w:rsid w:val="6F7A7CA0"/>
    <w:rsid w:val="6FF975EA"/>
    <w:rsid w:val="7034536C"/>
    <w:rsid w:val="71DC7171"/>
    <w:rsid w:val="72425788"/>
    <w:rsid w:val="72936E59"/>
    <w:rsid w:val="73DD5A74"/>
    <w:rsid w:val="745E6F5E"/>
    <w:rsid w:val="75F5CF4C"/>
    <w:rsid w:val="77154DC6"/>
    <w:rsid w:val="777F5A26"/>
    <w:rsid w:val="779C50F7"/>
    <w:rsid w:val="77E7D3E3"/>
    <w:rsid w:val="77EF8D12"/>
    <w:rsid w:val="77F5647F"/>
    <w:rsid w:val="77FD1539"/>
    <w:rsid w:val="791A9368"/>
    <w:rsid w:val="7A96588C"/>
    <w:rsid w:val="7AEE4BE1"/>
    <w:rsid w:val="7B4F0CD6"/>
    <w:rsid w:val="7BB79454"/>
    <w:rsid w:val="7BEF53E8"/>
    <w:rsid w:val="7BFF20BC"/>
    <w:rsid w:val="7BFF4F3E"/>
    <w:rsid w:val="7C4D3E8A"/>
    <w:rsid w:val="7CDE8A1A"/>
    <w:rsid w:val="7CFF6F5C"/>
    <w:rsid w:val="7D7C2CA3"/>
    <w:rsid w:val="7D8A3B5D"/>
    <w:rsid w:val="7DFFB62C"/>
    <w:rsid w:val="7DFFC115"/>
    <w:rsid w:val="7E17D202"/>
    <w:rsid w:val="7EE7310E"/>
    <w:rsid w:val="7EFCE134"/>
    <w:rsid w:val="7F5DD37F"/>
    <w:rsid w:val="7F743A29"/>
    <w:rsid w:val="7F792343"/>
    <w:rsid w:val="7FAD32F4"/>
    <w:rsid w:val="7FC20A21"/>
    <w:rsid w:val="7FD99B6E"/>
    <w:rsid w:val="7FE79826"/>
    <w:rsid w:val="7FEFD1C7"/>
    <w:rsid w:val="7FFBD7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5EFFF4"/>
  <w15:docId w15:val="{E14824E3-BABB-4874-BF1D-A5AC9DB12A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CG Times (W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uiPriority="0" w:qFormat="1"/>
    <w:lsdException w:name="header" w:qFormat="1"/>
    <w:lsdException w:name="footer" w:uiPriority="0"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iPriority="0" w:unhideWhenUsed="1"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napToGrid w:val="0"/>
      <w:spacing w:after="120" w:line="259" w:lineRule="auto"/>
      <w:jc w:val="both"/>
    </w:pPr>
    <w:rPr>
      <w:rFonts w:ascii="Times New Roman" w:eastAsia="宋体" w:hAnsi="Times New Roman" w:cs="Times New Roman"/>
      <w:lang w:val="en-GB" w:eastAsia="en-US"/>
    </w:rPr>
  </w:style>
  <w:style w:type="paragraph" w:styleId="1">
    <w:name w:val="heading 1"/>
    <w:basedOn w:val="a"/>
    <w:next w:val="a"/>
    <w:link w:val="10"/>
    <w:qFormat/>
    <w:pPr>
      <w:keepNext/>
      <w:numPr>
        <w:numId w:val="1"/>
      </w:numPr>
      <w:pBdr>
        <w:top w:val="single" w:sz="12" w:space="1" w:color="auto"/>
      </w:pBdr>
      <w:spacing w:before="120"/>
      <w:outlineLvl w:val="0"/>
    </w:pPr>
    <w:rPr>
      <w:rFonts w:ascii="Arial" w:hAnsi="Arial"/>
      <w:sz w:val="28"/>
    </w:rPr>
  </w:style>
  <w:style w:type="paragraph" w:styleId="2">
    <w:name w:val="heading 2"/>
    <w:basedOn w:val="1"/>
    <w:next w:val="a"/>
    <w:link w:val="20"/>
    <w:qFormat/>
    <w:pPr>
      <w:numPr>
        <w:ilvl w:val="1"/>
      </w:numPr>
      <w:pBdr>
        <w:top w:val="none" w:sz="0" w:space="0" w:color="auto"/>
      </w:pBdr>
      <w:outlineLvl w:val="1"/>
    </w:pPr>
    <w:rPr>
      <w:sz w:val="24"/>
    </w:rPr>
  </w:style>
  <w:style w:type="paragraph" w:styleId="3">
    <w:name w:val="heading 3"/>
    <w:basedOn w:val="2"/>
    <w:next w:val="a"/>
    <w:link w:val="30"/>
    <w:qFormat/>
    <w:pPr>
      <w:numPr>
        <w:ilvl w:val="2"/>
      </w:numPr>
      <w:outlineLvl w:val="2"/>
    </w:pPr>
  </w:style>
  <w:style w:type="paragraph" w:styleId="4">
    <w:name w:val="heading 4"/>
    <w:basedOn w:val="a"/>
    <w:next w:val="a"/>
    <w:link w:val="40"/>
    <w:qFormat/>
    <w:pPr>
      <w:keepNext/>
      <w:numPr>
        <w:ilvl w:val="3"/>
        <w:numId w:val="1"/>
      </w:numPr>
      <w:spacing w:before="120"/>
      <w:outlineLvl w:val="3"/>
    </w:pPr>
    <w:rPr>
      <w:rFonts w:ascii="Arial" w:hAnsi="Arial"/>
    </w:rPr>
  </w:style>
  <w:style w:type="paragraph" w:styleId="5">
    <w:name w:val="heading 5"/>
    <w:basedOn w:val="a"/>
    <w:next w:val="a"/>
    <w:link w:val="50"/>
    <w:qFormat/>
    <w:pPr>
      <w:keepNext/>
      <w:numPr>
        <w:ilvl w:val="4"/>
        <w:numId w:val="1"/>
      </w:numPr>
      <w:spacing w:before="120"/>
      <w:outlineLvl w:val="4"/>
    </w:pPr>
    <w:rPr>
      <w:rFonts w:ascii="Arial" w:hAnsi="Arial"/>
    </w:rPr>
  </w:style>
  <w:style w:type="paragraph" w:styleId="6">
    <w:name w:val="heading 6"/>
    <w:basedOn w:val="a"/>
    <w:next w:val="a"/>
    <w:link w:val="60"/>
    <w:qFormat/>
    <w:pPr>
      <w:keepNext/>
      <w:numPr>
        <w:ilvl w:val="5"/>
        <w:numId w:val="1"/>
      </w:numPr>
      <w:spacing w:before="120"/>
      <w:outlineLvl w:val="5"/>
    </w:pPr>
    <w:rPr>
      <w:rFonts w:ascii="Arial" w:hAnsi="Arial"/>
    </w:rPr>
  </w:style>
  <w:style w:type="paragraph" w:styleId="7">
    <w:name w:val="heading 7"/>
    <w:basedOn w:val="a"/>
    <w:next w:val="a"/>
    <w:link w:val="70"/>
    <w:qFormat/>
    <w:pPr>
      <w:keepNext/>
      <w:numPr>
        <w:ilvl w:val="6"/>
        <w:numId w:val="1"/>
      </w:numPr>
      <w:spacing w:before="120"/>
      <w:outlineLvl w:val="6"/>
    </w:pPr>
    <w:rPr>
      <w:rFonts w:ascii="Arial" w:hAnsi="Arial"/>
    </w:rPr>
  </w:style>
  <w:style w:type="paragraph" w:styleId="8">
    <w:name w:val="heading 8"/>
    <w:basedOn w:val="a"/>
    <w:next w:val="a"/>
    <w:link w:val="80"/>
    <w:qFormat/>
    <w:pPr>
      <w:keepNext/>
      <w:numPr>
        <w:ilvl w:val="7"/>
        <w:numId w:val="1"/>
      </w:numPr>
      <w:spacing w:before="120"/>
      <w:outlineLvl w:val="7"/>
    </w:pPr>
    <w:rPr>
      <w:rFonts w:ascii="Arial" w:hAnsi="Arial"/>
    </w:rPr>
  </w:style>
  <w:style w:type="paragraph" w:styleId="9">
    <w:name w:val="heading 9"/>
    <w:basedOn w:val="a"/>
    <w:next w:val="a"/>
    <w:link w:val="90"/>
    <w:qFormat/>
    <w:pPr>
      <w:keepNext/>
      <w:numPr>
        <w:ilvl w:val="8"/>
        <w:numId w:val="1"/>
      </w:numPr>
      <w:spacing w:before="18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overflowPunct w:val="0"/>
      <w:autoSpaceDE w:val="0"/>
      <w:autoSpaceDN w:val="0"/>
      <w:adjustRightInd w:val="0"/>
      <w:snapToGrid/>
      <w:spacing w:after="180"/>
      <w:ind w:left="568" w:hanging="284"/>
      <w:textAlignment w:val="baseline"/>
    </w:pPr>
    <w:rPr>
      <w:lang w:val="en-US"/>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eastAsia="宋体" w:hAnsi="Times New Roman" w:cs="Times New Roman"/>
      <w:sz w:val="22"/>
      <w:lang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overflowPunct w:val="0"/>
      <w:autoSpaceDE w:val="0"/>
      <w:autoSpaceDN w:val="0"/>
      <w:adjustRightInd w:val="0"/>
      <w:snapToGrid/>
      <w:spacing w:before="120" w:after="360"/>
      <w:jc w:val="center"/>
      <w:textAlignment w:val="baseline"/>
    </w:pPr>
    <w:rPr>
      <w:bCs/>
      <w:i/>
      <w:lang w:val="en-US"/>
    </w:rPr>
  </w:style>
  <w:style w:type="paragraph" w:styleId="a8">
    <w:name w:val="Document Map"/>
    <w:basedOn w:val="a"/>
    <w:link w:val="a9"/>
    <w:semiHidden/>
    <w:qFormat/>
    <w:pPr>
      <w:shd w:val="clear" w:color="auto" w:fill="000080"/>
      <w:overflowPunct w:val="0"/>
      <w:autoSpaceDE w:val="0"/>
      <w:autoSpaceDN w:val="0"/>
      <w:adjustRightInd w:val="0"/>
      <w:snapToGrid/>
      <w:spacing w:after="180"/>
      <w:textAlignment w:val="baseline"/>
    </w:pPr>
    <w:rPr>
      <w:rFonts w:ascii="Tahoma" w:hAnsi="Tahoma"/>
      <w:lang w:val="en-US"/>
    </w:rPr>
  </w:style>
  <w:style w:type="paragraph" w:styleId="aa">
    <w:name w:val="annotation text"/>
    <w:basedOn w:val="a"/>
    <w:link w:val="11"/>
    <w:qFormat/>
    <w:pPr>
      <w:tabs>
        <w:tab w:val="left" w:pos="1418"/>
        <w:tab w:val="left" w:pos="4678"/>
        <w:tab w:val="left" w:pos="5954"/>
        <w:tab w:val="left" w:pos="7088"/>
      </w:tabs>
      <w:spacing w:after="240"/>
    </w:pPr>
    <w:rPr>
      <w:rFonts w:ascii="Arial" w:hAnsi="Arial"/>
    </w:rPr>
  </w:style>
  <w:style w:type="paragraph" w:styleId="33">
    <w:name w:val="Body Text 3"/>
    <w:basedOn w:val="a"/>
    <w:link w:val="34"/>
    <w:qFormat/>
    <w:pPr>
      <w:overflowPunct w:val="0"/>
      <w:autoSpaceDE w:val="0"/>
      <w:autoSpaceDN w:val="0"/>
      <w:adjustRightInd w:val="0"/>
      <w:snapToGrid/>
      <w:spacing w:after="180"/>
      <w:textAlignment w:val="baseline"/>
    </w:pPr>
    <w:rPr>
      <w:i/>
      <w:lang w:val="en-US"/>
    </w:rPr>
  </w:style>
  <w:style w:type="paragraph" w:styleId="ab">
    <w:name w:val="Body Text"/>
    <w:basedOn w:val="a"/>
    <w:link w:val="ac"/>
    <w:qFormat/>
    <w:rPr>
      <w:rFonts w:ascii="Arial" w:hAnsi="Arial" w:cs="Arial"/>
      <w:color w:val="FF0000"/>
    </w:rPr>
  </w:style>
  <w:style w:type="paragraph" w:styleId="ad">
    <w:name w:val="Body Text Indent"/>
    <w:basedOn w:val="a"/>
    <w:link w:val="ae"/>
    <w:qFormat/>
    <w:pPr>
      <w:overflowPunct w:val="0"/>
      <w:autoSpaceDE w:val="0"/>
      <w:autoSpaceDN w:val="0"/>
      <w:adjustRightInd w:val="0"/>
      <w:snapToGrid/>
      <w:spacing w:before="240" w:after="180" w:line="240" w:lineRule="exact"/>
      <w:ind w:firstLineChars="400" w:firstLine="960"/>
      <w:textAlignment w:val="baseline"/>
    </w:pPr>
    <w:rPr>
      <w:rFonts w:eastAsia="楷体_GB2312"/>
      <w:sz w:val="24"/>
      <w:lang w:val="en-US"/>
    </w:rPr>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f">
    <w:name w:val="Balloon Text"/>
    <w:basedOn w:val="a"/>
    <w:link w:val="af0"/>
    <w:semiHidden/>
    <w:unhideWhenUsed/>
    <w:qFormat/>
    <w:rPr>
      <w:rFonts w:ascii="Segoe UI" w:hAnsi="Segoe UI" w:cs="Segoe UI"/>
      <w:sz w:val="18"/>
      <w:szCs w:val="18"/>
    </w:rPr>
  </w:style>
  <w:style w:type="paragraph" w:styleId="af1">
    <w:name w:val="footer"/>
    <w:basedOn w:val="a"/>
    <w:link w:val="af2"/>
    <w:qFormat/>
    <w:pPr>
      <w:tabs>
        <w:tab w:val="center" w:pos="4153"/>
        <w:tab w:val="right" w:pos="8306"/>
      </w:tabs>
    </w:pPr>
  </w:style>
  <w:style w:type="paragraph" w:styleId="af3">
    <w:name w:val="header"/>
    <w:basedOn w:val="a"/>
    <w:link w:val="af4"/>
    <w:uiPriority w:val="99"/>
    <w:qFormat/>
    <w:pPr>
      <w:tabs>
        <w:tab w:val="center" w:pos="4153"/>
        <w:tab w:val="right" w:pos="8306"/>
      </w:tabs>
    </w:pPr>
  </w:style>
  <w:style w:type="paragraph" w:styleId="af5">
    <w:name w:val="Subtitle"/>
    <w:basedOn w:val="a"/>
    <w:next w:val="a"/>
    <w:link w:val="af6"/>
    <w:qFormat/>
    <w:pPr>
      <w:overflowPunct w:val="0"/>
      <w:autoSpaceDE w:val="0"/>
      <w:autoSpaceDN w:val="0"/>
      <w:adjustRightInd w:val="0"/>
      <w:snapToGrid/>
      <w:spacing w:after="60"/>
      <w:jc w:val="center"/>
      <w:textAlignment w:val="baseline"/>
      <w:outlineLvl w:val="1"/>
    </w:pPr>
    <w:rPr>
      <w:rFonts w:ascii="Cambria" w:hAnsi="Cambria"/>
      <w:sz w:val="24"/>
      <w:szCs w:val="24"/>
      <w:lang w:val="en-US"/>
    </w:rPr>
  </w:style>
  <w:style w:type="paragraph" w:styleId="af7">
    <w:name w:val="footnote text"/>
    <w:basedOn w:val="a"/>
    <w:link w:val="af8"/>
    <w:semiHidden/>
    <w:qFormat/>
    <w:pPr>
      <w:keepLines/>
      <w:overflowPunct w:val="0"/>
      <w:autoSpaceDE w:val="0"/>
      <w:autoSpaceDN w:val="0"/>
      <w:adjustRightInd w:val="0"/>
      <w:snapToGrid/>
      <w:spacing w:after="0"/>
      <w:ind w:left="454" w:hanging="454"/>
      <w:textAlignment w:val="baseline"/>
    </w:pPr>
    <w:rPr>
      <w:sz w:val="16"/>
      <w:lang w:val="en-US"/>
    </w:rPr>
  </w:style>
  <w:style w:type="paragraph" w:styleId="52">
    <w:name w:val="List 5"/>
    <w:basedOn w:val="42"/>
    <w:qFormat/>
    <w:pPr>
      <w:ind w:left="1702"/>
    </w:pPr>
  </w:style>
  <w:style w:type="paragraph" w:styleId="42">
    <w:name w:val="List 4"/>
    <w:basedOn w:val="31"/>
    <w:qFormat/>
    <w:pPr>
      <w:ind w:left="1418"/>
    </w:pPr>
  </w:style>
  <w:style w:type="paragraph" w:styleId="af9">
    <w:name w:val="table of figures"/>
    <w:basedOn w:val="a"/>
    <w:next w:val="a"/>
    <w:uiPriority w:val="99"/>
    <w:unhideWhenUsed/>
    <w:qFormat/>
    <w:pPr>
      <w:overflowPunct w:val="0"/>
      <w:autoSpaceDE w:val="0"/>
      <w:autoSpaceDN w:val="0"/>
      <w:adjustRightInd w:val="0"/>
      <w:snapToGrid/>
      <w:spacing w:before="120"/>
      <w:textAlignment w:val="baseline"/>
    </w:pPr>
    <w:rPr>
      <w:lang w:val="en-US"/>
    </w:rPr>
  </w:style>
  <w:style w:type="paragraph" w:styleId="TOC9">
    <w:name w:val="toc 9"/>
    <w:basedOn w:val="TOC8"/>
    <w:next w:val="a"/>
    <w:semiHidden/>
    <w:qFormat/>
    <w:pPr>
      <w:ind w:left="1418" w:hanging="1418"/>
    </w:pPr>
  </w:style>
  <w:style w:type="paragraph" w:styleId="24">
    <w:name w:val="Body Text 2"/>
    <w:basedOn w:val="a"/>
    <w:link w:val="25"/>
    <w:qFormat/>
    <w:pPr>
      <w:tabs>
        <w:tab w:val="left" w:pos="1985"/>
      </w:tabs>
      <w:overflowPunct w:val="0"/>
      <w:autoSpaceDE w:val="0"/>
      <w:autoSpaceDN w:val="0"/>
      <w:adjustRightInd w:val="0"/>
      <w:snapToGrid/>
      <w:spacing w:after="0"/>
      <w:textAlignment w:val="baseline"/>
    </w:pPr>
    <w:rPr>
      <w:rFonts w:ascii="Arial" w:hAnsi="Arial"/>
      <w:sz w:val="22"/>
      <w:lang w:val="en-US"/>
    </w:rPr>
  </w:style>
  <w:style w:type="paragraph" w:styleId="afa">
    <w:name w:val="Normal (Web)"/>
    <w:basedOn w:val="a"/>
    <w:uiPriority w:val="99"/>
    <w:unhideWhenUsed/>
    <w:qFormat/>
    <w:pPr>
      <w:snapToGrid/>
      <w:spacing w:before="100" w:beforeAutospacing="1" w:after="100" w:afterAutospacing="1"/>
    </w:pPr>
    <w:rPr>
      <w:sz w:val="24"/>
      <w:szCs w:val="24"/>
      <w:lang w:val="en-US"/>
    </w:rPr>
  </w:style>
  <w:style w:type="paragraph" w:styleId="12">
    <w:name w:val="index 1"/>
    <w:basedOn w:val="a"/>
    <w:next w:val="a"/>
    <w:semiHidden/>
    <w:qFormat/>
    <w:pPr>
      <w:keepLines/>
      <w:overflowPunct w:val="0"/>
      <w:autoSpaceDE w:val="0"/>
      <w:autoSpaceDN w:val="0"/>
      <w:adjustRightInd w:val="0"/>
      <w:snapToGrid/>
      <w:spacing w:after="0"/>
      <w:textAlignment w:val="baseline"/>
    </w:pPr>
    <w:rPr>
      <w:lang w:val="en-US"/>
    </w:rPr>
  </w:style>
  <w:style w:type="paragraph" w:styleId="26">
    <w:name w:val="index 2"/>
    <w:basedOn w:val="12"/>
    <w:next w:val="a"/>
    <w:semiHidden/>
    <w:qFormat/>
    <w:pPr>
      <w:ind w:left="284"/>
    </w:pPr>
  </w:style>
  <w:style w:type="paragraph" w:styleId="afb">
    <w:name w:val="annotation subject"/>
    <w:basedOn w:val="aa"/>
    <w:next w:val="aa"/>
    <w:link w:val="afc"/>
    <w:semiHidden/>
    <w:qFormat/>
    <w:pPr>
      <w:tabs>
        <w:tab w:val="clear" w:pos="1418"/>
        <w:tab w:val="clear" w:pos="4678"/>
        <w:tab w:val="clear" w:pos="5954"/>
        <w:tab w:val="clear" w:pos="7088"/>
      </w:tabs>
      <w:overflowPunct w:val="0"/>
      <w:autoSpaceDE w:val="0"/>
      <w:autoSpaceDN w:val="0"/>
      <w:adjustRightInd w:val="0"/>
      <w:snapToGrid/>
      <w:spacing w:after="180"/>
      <w:textAlignment w:val="baseline"/>
    </w:pPr>
    <w:rPr>
      <w:rFonts w:ascii="Times New Roman" w:hAnsi="Times New Roman"/>
      <w:b/>
      <w:bCs/>
      <w:lang w:val="en-US" w:eastAsia="zh-CN"/>
    </w:rPr>
  </w:style>
  <w:style w:type="table" w:styleId="afd">
    <w:name w:val="Table Grid"/>
    <w:basedOn w:val="a1"/>
    <w:uiPriority w:val="9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uiPriority w:val="22"/>
    <w:qFormat/>
    <w:rPr>
      <w:b/>
      <w:bCs/>
    </w:rPr>
  </w:style>
  <w:style w:type="character" w:styleId="aff">
    <w:name w:val="page number"/>
    <w:basedOn w:val="a0"/>
    <w:qFormat/>
  </w:style>
  <w:style w:type="character" w:styleId="aff0">
    <w:name w:val="FollowedHyperlink"/>
    <w:basedOn w:val="a0"/>
    <w:semiHidden/>
    <w:unhideWhenUsed/>
    <w:qFormat/>
    <w:rPr>
      <w:color w:val="954F72" w:themeColor="followedHyperlink"/>
      <w:u w:val="single"/>
    </w:rPr>
  </w:style>
  <w:style w:type="character" w:styleId="aff1">
    <w:name w:val="Emphasis"/>
    <w:basedOn w:val="a0"/>
    <w:uiPriority w:val="20"/>
    <w:qFormat/>
    <w:rPr>
      <w:i/>
      <w:iCs/>
    </w:rPr>
  </w:style>
  <w:style w:type="character" w:styleId="aff2">
    <w:name w:val="Hyperlink"/>
    <w:uiPriority w:val="99"/>
    <w:qFormat/>
    <w:rPr>
      <w:color w:val="0000FF"/>
      <w:u w:val="single"/>
    </w:rPr>
  </w:style>
  <w:style w:type="character" w:styleId="aff3">
    <w:name w:val="annotation reference"/>
    <w:qFormat/>
    <w:rPr>
      <w:sz w:val="16"/>
    </w:rPr>
  </w:style>
  <w:style w:type="character" w:styleId="aff4">
    <w:name w:val="footnote reference"/>
    <w:semiHidden/>
    <w:qFormat/>
    <w:rPr>
      <w:b/>
      <w:position w:val="6"/>
      <w:sz w:val="16"/>
    </w:rPr>
  </w:style>
  <w:style w:type="character" w:customStyle="1" w:styleId="af0">
    <w:name w:val="批注框文本 字符"/>
    <w:link w:val="af"/>
    <w:semiHidden/>
    <w:qFormat/>
    <w:rPr>
      <w:rFonts w:ascii="Segoe UI" w:hAnsi="Segoe UI" w:cs="Segoe UI"/>
      <w:sz w:val="18"/>
      <w:szCs w:val="18"/>
      <w:lang w:eastAsia="en-US"/>
    </w:rPr>
  </w:style>
  <w:style w:type="paragraph" w:customStyle="1" w:styleId="DECISION">
    <w:name w:val="DECISION"/>
    <w:basedOn w:val="a"/>
    <w:qFormat/>
    <w:pPr>
      <w:widowControl w:val="0"/>
      <w:numPr>
        <w:numId w:val="2"/>
      </w:numPr>
      <w:spacing w:before="120"/>
    </w:pPr>
    <w:rPr>
      <w:rFonts w:ascii="Arial" w:hAnsi="Arial"/>
      <w:b/>
      <w:color w:val="0000FF"/>
      <w:u w:val="single"/>
    </w:rPr>
  </w:style>
  <w:style w:type="paragraph" w:customStyle="1" w:styleId="ACTION">
    <w:name w:val="ACTION"/>
    <w:basedOn w:val="a"/>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paragraph" w:styleId="aff5">
    <w:name w:val="List Paragraph"/>
    <w:basedOn w:val="a"/>
    <w:link w:val="aff6"/>
    <w:uiPriority w:val="34"/>
    <w:qFormat/>
    <w:pPr>
      <w:ind w:left="720"/>
    </w:pPr>
  </w:style>
  <w:style w:type="character" w:customStyle="1" w:styleId="13">
    <w:name w:val="不明显参考1"/>
    <w:uiPriority w:val="31"/>
    <w:qFormat/>
    <w:rPr>
      <w:smallCaps/>
      <w:color w:val="5A5A5A"/>
    </w:rPr>
  </w:style>
  <w:style w:type="paragraph" w:customStyle="1" w:styleId="References">
    <w:name w:val="References"/>
    <w:basedOn w:val="a"/>
    <w:link w:val="References0"/>
    <w:qFormat/>
    <w:pPr>
      <w:numPr>
        <w:numId w:val="6"/>
      </w:numPr>
      <w:spacing w:after="60"/>
      <w:ind w:left="357" w:hanging="357"/>
    </w:pPr>
  </w:style>
  <w:style w:type="character" w:customStyle="1" w:styleId="References0">
    <w:name w:val="References 字符"/>
    <w:link w:val="References"/>
    <w:qFormat/>
    <w:rPr>
      <w:rFonts w:eastAsia="宋体"/>
      <w:lang w:val="en-GB" w:eastAsia="en-US"/>
    </w:rPr>
  </w:style>
  <w:style w:type="paragraph" w:styleId="aff7">
    <w:name w:val="Quote"/>
    <w:basedOn w:val="a"/>
    <w:next w:val="a"/>
    <w:link w:val="aff8"/>
    <w:uiPriority w:val="29"/>
    <w:qFormat/>
    <w:pPr>
      <w:spacing w:before="200" w:after="160"/>
      <w:ind w:left="864" w:right="864"/>
      <w:jc w:val="center"/>
    </w:pPr>
    <w:rPr>
      <w:i/>
      <w:iCs/>
      <w:color w:val="404040"/>
    </w:rPr>
  </w:style>
  <w:style w:type="character" w:customStyle="1" w:styleId="aff8">
    <w:name w:val="引用 字符"/>
    <w:link w:val="aff7"/>
    <w:uiPriority w:val="29"/>
    <w:qFormat/>
    <w:rPr>
      <w:i/>
      <w:iCs/>
      <w:color w:val="404040"/>
      <w:lang w:val="en-GB" w:eastAsia="en-US"/>
    </w:rPr>
  </w:style>
  <w:style w:type="character" w:customStyle="1" w:styleId="14">
    <w:name w:val="书籍标题1"/>
    <w:uiPriority w:val="33"/>
    <w:qFormat/>
    <w:rPr>
      <w:b/>
      <w:bCs/>
      <w:i/>
      <w:iCs/>
      <w:spacing w:val="5"/>
    </w:rPr>
  </w:style>
  <w:style w:type="paragraph" w:styleId="aff9">
    <w:name w:val="No Spacing"/>
    <w:uiPriority w:val="1"/>
    <w:qFormat/>
    <w:pPr>
      <w:spacing w:after="160" w:line="259" w:lineRule="auto"/>
    </w:pPr>
    <w:rPr>
      <w:rFonts w:ascii="Times New Roman" w:eastAsia="Times New Roman" w:hAnsi="Times New Roman" w:cs="Times New Roman"/>
      <w:lang w:val="en-GB" w:eastAsia="en-US"/>
    </w:rPr>
  </w:style>
  <w:style w:type="character" w:customStyle="1" w:styleId="10">
    <w:name w:val="标题 1 字符"/>
    <w:basedOn w:val="a0"/>
    <w:link w:val="1"/>
    <w:qFormat/>
    <w:rPr>
      <w:rFonts w:ascii="Arial" w:eastAsia="宋体" w:hAnsi="Arial"/>
      <w:sz w:val="28"/>
      <w:lang w:val="en-GB" w:eastAsia="en-US"/>
    </w:rPr>
  </w:style>
  <w:style w:type="character" w:customStyle="1" w:styleId="20">
    <w:name w:val="标题 2 字符"/>
    <w:basedOn w:val="a0"/>
    <w:link w:val="2"/>
    <w:qFormat/>
    <w:rPr>
      <w:rFonts w:ascii="Arial" w:hAnsi="Arial"/>
      <w:sz w:val="24"/>
      <w:lang w:val="en-GB" w:eastAsia="en-US"/>
    </w:rPr>
  </w:style>
  <w:style w:type="character" w:customStyle="1" w:styleId="30">
    <w:name w:val="标题 3 字符"/>
    <w:basedOn w:val="a0"/>
    <w:link w:val="3"/>
    <w:qFormat/>
    <w:rPr>
      <w:rFonts w:ascii="Arial" w:eastAsia="宋体" w:hAnsi="Arial"/>
      <w:lang w:val="en-GB" w:eastAsia="en-US"/>
    </w:rPr>
  </w:style>
  <w:style w:type="character" w:customStyle="1" w:styleId="40">
    <w:name w:val="标题 4 字符"/>
    <w:basedOn w:val="a0"/>
    <w:link w:val="4"/>
    <w:qFormat/>
    <w:rPr>
      <w:rFonts w:ascii="Arial" w:eastAsia="宋体" w:hAnsi="Arial"/>
      <w:lang w:val="en-GB" w:eastAsia="en-US"/>
    </w:rPr>
  </w:style>
  <w:style w:type="character" w:customStyle="1" w:styleId="50">
    <w:name w:val="标题 5 字符"/>
    <w:basedOn w:val="a0"/>
    <w:link w:val="5"/>
    <w:qFormat/>
    <w:rPr>
      <w:rFonts w:ascii="Arial" w:eastAsia="宋体" w:hAnsi="Arial"/>
      <w:lang w:val="en-GB" w:eastAsia="en-US"/>
    </w:rPr>
  </w:style>
  <w:style w:type="character" w:customStyle="1" w:styleId="60">
    <w:name w:val="标题 6 字符"/>
    <w:basedOn w:val="a0"/>
    <w:link w:val="6"/>
    <w:qFormat/>
    <w:rPr>
      <w:rFonts w:ascii="Arial" w:eastAsia="宋体" w:hAnsi="Arial"/>
      <w:lang w:val="en-GB" w:eastAsia="en-US"/>
    </w:rPr>
  </w:style>
  <w:style w:type="character" w:customStyle="1" w:styleId="70">
    <w:name w:val="标题 7 字符"/>
    <w:basedOn w:val="a0"/>
    <w:link w:val="7"/>
    <w:qFormat/>
    <w:rPr>
      <w:rFonts w:ascii="Arial" w:eastAsia="宋体" w:hAnsi="Arial"/>
      <w:lang w:val="en-GB" w:eastAsia="en-US"/>
    </w:rPr>
  </w:style>
  <w:style w:type="character" w:customStyle="1" w:styleId="80">
    <w:name w:val="标题 8 字符"/>
    <w:basedOn w:val="a0"/>
    <w:link w:val="8"/>
    <w:qFormat/>
    <w:rPr>
      <w:rFonts w:ascii="Arial" w:eastAsia="宋体" w:hAnsi="Arial"/>
      <w:lang w:val="en-GB" w:eastAsia="en-US"/>
    </w:rPr>
  </w:style>
  <w:style w:type="character" w:customStyle="1" w:styleId="90">
    <w:name w:val="标题 9 字符"/>
    <w:basedOn w:val="a0"/>
    <w:link w:val="9"/>
    <w:qFormat/>
    <w:rPr>
      <w:rFonts w:ascii="Arial" w:eastAsia="宋体" w:hAnsi="Arial"/>
      <w:lang w:val="en-GB" w:eastAsia="en-US"/>
    </w:rPr>
  </w:style>
  <w:style w:type="paragraph" w:customStyle="1" w:styleId="H6">
    <w:name w:val="H6"/>
    <w:basedOn w:val="5"/>
    <w:next w:val="a"/>
    <w:qFormat/>
    <w:pPr>
      <w:keepNext w:val="0"/>
      <w:numPr>
        <w:ilvl w:val="0"/>
        <w:numId w:val="0"/>
      </w:numPr>
      <w:overflowPunct w:val="0"/>
      <w:autoSpaceDE w:val="0"/>
      <w:autoSpaceDN w:val="0"/>
      <w:adjustRightInd w:val="0"/>
      <w:snapToGrid/>
      <w:spacing w:after="180"/>
      <w:ind w:left="1985" w:hanging="1985"/>
      <w:textAlignment w:val="baseline"/>
      <w:outlineLvl w:val="9"/>
    </w:pPr>
    <w:rPr>
      <w:rFonts w:ascii="Times New Roman" w:hAnsi="Times New Roman"/>
      <w:lang w:val="en-US"/>
    </w:rPr>
  </w:style>
  <w:style w:type="character" w:customStyle="1" w:styleId="a9">
    <w:name w:val="文档结构图 字符"/>
    <w:basedOn w:val="a0"/>
    <w:link w:val="a8"/>
    <w:semiHidden/>
    <w:qFormat/>
    <w:rPr>
      <w:rFonts w:ascii="Tahoma" w:eastAsia="宋体" w:hAnsi="Tahoma"/>
      <w:shd w:val="clear" w:color="auto" w:fill="000080"/>
      <w:lang w:eastAsia="en-US"/>
    </w:rPr>
  </w:style>
  <w:style w:type="character" w:customStyle="1" w:styleId="affa">
    <w:name w:val="批注文字 字符"/>
    <w:basedOn w:val="a0"/>
    <w:qFormat/>
  </w:style>
  <w:style w:type="character" w:customStyle="1" w:styleId="34">
    <w:name w:val="正文文本 3 字符"/>
    <w:basedOn w:val="a0"/>
    <w:link w:val="33"/>
    <w:qFormat/>
    <w:rPr>
      <w:rFonts w:eastAsia="宋体"/>
      <w:i/>
      <w:lang w:eastAsia="en-US"/>
    </w:rPr>
  </w:style>
  <w:style w:type="character" w:customStyle="1" w:styleId="ac">
    <w:name w:val="正文文本 字符"/>
    <w:basedOn w:val="a0"/>
    <w:link w:val="ab"/>
    <w:qFormat/>
    <w:rPr>
      <w:rFonts w:ascii="Arial" w:eastAsia="宋体" w:hAnsi="Arial" w:cs="Arial"/>
      <w:color w:val="FF0000"/>
      <w:lang w:val="en-GB" w:eastAsia="en-US"/>
    </w:rPr>
  </w:style>
  <w:style w:type="character" w:customStyle="1" w:styleId="ae">
    <w:name w:val="正文文本缩进 字符"/>
    <w:basedOn w:val="a0"/>
    <w:link w:val="ad"/>
    <w:qFormat/>
    <w:rPr>
      <w:rFonts w:eastAsia="楷体_GB2312"/>
      <w:sz w:val="24"/>
      <w:lang w:eastAsia="en-US"/>
    </w:rPr>
  </w:style>
  <w:style w:type="character" w:customStyle="1" w:styleId="af2">
    <w:name w:val="页脚 字符"/>
    <w:basedOn w:val="a0"/>
    <w:link w:val="af1"/>
    <w:uiPriority w:val="99"/>
    <w:qFormat/>
    <w:rPr>
      <w:rFonts w:eastAsia="宋体"/>
      <w:lang w:val="en-GB" w:eastAsia="en-US"/>
    </w:rPr>
  </w:style>
  <w:style w:type="character" w:customStyle="1" w:styleId="af4">
    <w:name w:val="页眉 字符"/>
    <w:basedOn w:val="a0"/>
    <w:link w:val="af3"/>
    <w:uiPriority w:val="99"/>
    <w:qFormat/>
    <w:rPr>
      <w:rFonts w:eastAsia="宋体"/>
      <w:lang w:val="en-GB" w:eastAsia="en-US"/>
    </w:rPr>
  </w:style>
  <w:style w:type="character" w:customStyle="1" w:styleId="af6">
    <w:name w:val="副标题 字符"/>
    <w:basedOn w:val="a0"/>
    <w:link w:val="af5"/>
    <w:qFormat/>
    <w:rPr>
      <w:rFonts w:ascii="Cambria" w:eastAsia="宋体" w:hAnsi="Cambria"/>
      <w:sz w:val="24"/>
      <w:szCs w:val="24"/>
      <w:lang w:eastAsia="en-US"/>
    </w:rPr>
  </w:style>
  <w:style w:type="character" w:customStyle="1" w:styleId="af8">
    <w:name w:val="脚注文本 字符"/>
    <w:basedOn w:val="a0"/>
    <w:link w:val="af7"/>
    <w:semiHidden/>
    <w:qFormat/>
    <w:rPr>
      <w:rFonts w:eastAsia="宋体"/>
      <w:sz w:val="16"/>
      <w:lang w:eastAsia="en-US"/>
    </w:rPr>
  </w:style>
  <w:style w:type="character" w:customStyle="1" w:styleId="25">
    <w:name w:val="正文文本 2 字符"/>
    <w:basedOn w:val="a0"/>
    <w:link w:val="24"/>
    <w:qFormat/>
    <w:rPr>
      <w:rFonts w:ascii="Arial" w:eastAsia="宋体" w:hAnsi="Arial"/>
      <w:sz w:val="22"/>
      <w:lang w:eastAsia="en-US"/>
    </w:rPr>
  </w:style>
  <w:style w:type="character" w:customStyle="1" w:styleId="11">
    <w:name w:val="批注文字 字符1"/>
    <w:basedOn w:val="a0"/>
    <w:link w:val="aa"/>
    <w:qFormat/>
    <w:rPr>
      <w:rFonts w:ascii="Arial" w:eastAsia="宋体" w:hAnsi="Arial"/>
      <w:lang w:val="en-GB" w:eastAsia="en-US"/>
    </w:rPr>
  </w:style>
  <w:style w:type="character" w:customStyle="1" w:styleId="afc">
    <w:name w:val="批注主题 字符"/>
    <w:basedOn w:val="11"/>
    <w:link w:val="afb"/>
    <w:semiHidden/>
    <w:qFormat/>
    <w:rPr>
      <w:rFonts w:ascii="Arial" w:eastAsia="宋体" w:hAnsi="Arial"/>
      <w:b/>
      <w:bCs/>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宋体" w:hAnsi="Arial" w:cs="Times New Roman"/>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宋体" w:hAnsi="Arial" w:cs="Times New Roman"/>
      <w:lang w:eastAsia="en-US"/>
    </w:rPr>
  </w:style>
  <w:style w:type="paragraph" w:customStyle="1" w:styleId="TT">
    <w:name w:val="TT"/>
    <w:basedOn w:val="1"/>
    <w:next w:val="a"/>
    <w:qFormat/>
    <w:pPr>
      <w:keepLines/>
      <w:pBdr>
        <w:top w:val="single" w:sz="12" w:space="3" w:color="auto"/>
      </w:pBdr>
      <w:overflowPunct w:val="0"/>
      <w:autoSpaceDE w:val="0"/>
      <w:autoSpaceDN w:val="0"/>
      <w:adjustRightInd w:val="0"/>
      <w:snapToGrid/>
      <w:spacing w:before="240" w:after="180"/>
      <w:ind w:left="432" w:hanging="432"/>
      <w:jc w:val="left"/>
      <w:textAlignment w:val="baseline"/>
      <w:outlineLvl w:val="9"/>
    </w:pPr>
    <w:rPr>
      <w:sz w:val="3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overflowPunct w:val="0"/>
      <w:autoSpaceDE w:val="0"/>
      <w:autoSpaceDN w:val="0"/>
      <w:adjustRightInd w:val="0"/>
      <w:snapToGrid/>
      <w:spacing w:after="0"/>
      <w:textAlignment w:val="baseline"/>
    </w:pPr>
    <w:rPr>
      <w:rFonts w:ascii="Arial" w:hAnsi="Arial"/>
      <w:sz w:val="18"/>
      <w:lang w:val="en-US"/>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napToGrid/>
      <w:spacing w:before="60" w:after="180"/>
      <w:jc w:val="center"/>
      <w:textAlignment w:val="baseline"/>
    </w:pPr>
    <w:rPr>
      <w:rFonts w:ascii="Arial" w:hAnsi="Arial"/>
      <w:b/>
      <w:lang w:val="en-US"/>
    </w:rPr>
  </w:style>
  <w:style w:type="paragraph" w:customStyle="1" w:styleId="NO">
    <w:name w:val="NO"/>
    <w:basedOn w:val="a"/>
    <w:link w:val="NOChar"/>
    <w:qFormat/>
    <w:pPr>
      <w:keepLines/>
      <w:overflowPunct w:val="0"/>
      <w:autoSpaceDE w:val="0"/>
      <w:autoSpaceDN w:val="0"/>
      <w:adjustRightInd w:val="0"/>
      <w:snapToGrid/>
      <w:spacing w:after="180"/>
      <w:ind w:left="1135" w:hanging="851"/>
      <w:textAlignment w:val="baseline"/>
    </w:pPr>
    <w:rPr>
      <w:lang w:val="en-US"/>
    </w:rPr>
  </w:style>
  <w:style w:type="paragraph" w:customStyle="1" w:styleId="EX">
    <w:name w:val="EX"/>
    <w:basedOn w:val="a"/>
    <w:qFormat/>
    <w:pPr>
      <w:keepLines/>
      <w:overflowPunct w:val="0"/>
      <w:autoSpaceDE w:val="0"/>
      <w:autoSpaceDN w:val="0"/>
      <w:adjustRightInd w:val="0"/>
      <w:snapToGrid/>
      <w:spacing w:after="180"/>
      <w:ind w:left="1702" w:hanging="1418"/>
      <w:textAlignment w:val="baseline"/>
    </w:pPr>
    <w:rPr>
      <w:lang w:val="en-US"/>
    </w:rPr>
  </w:style>
  <w:style w:type="paragraph" w:customStyle="1" w:styleId="FP">
    <w:name w:val="FP"/>
    <w:basedOn w:val="a"/>
    <w:qFormat/>
    <w:pPr>
      <w:overflowPunct w:val="0"/>
      <w:autoSpaceDE w:val="0"/>
      <w:autoSpaceDN w:val="0"/>
      <w:adjustRightInd w:val="0"/>
      <w:snapToGrid/>
      <w:spacing w:after="0"/>
      <w:textAlignment w:val="baseline"/>
    </w:pPr>
    <w:rPr>
      <w:lang w:val="en-US"/>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宋体" w:hAnsi="Courier New" w:cs="Times New Roman"/>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overflowPunct w:val="0"/>
      <w:autoSpaceDE w:val="0"/>
      <w:autoSpaceDN w:val="0"/>
      <w:adjustRightInd w:val="0"/>
      <w:snapToGrid/>
      <w:spacing w:after="180"/>
      <w:textAlignment w:val="baseline"/>
    </w:pPr>
    <w:rPr>
      <w:lang w:val="en-US"/>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宋体" w:hAnsi="Courier New" w:cs="Times New Roman"/>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宋体" w:hAnsi="Arial" w:cs="Times New Roman"/>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宋体" w:hAnsi="Arial" w:cs="Times New Roman"/>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宋体" w:hAnsi="Arial" w:cs="Times New Roman"/>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宋体" w:hAnsi="Arial" w:cs="Times New Roman"/>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宋体" w:hAnsi="Arial" w:cs="Times New Roman"/>
      <w:lang w:eastAsia="en-US"/>
    </w:rPr>
  </w:style>
  <w:style w:type="paragraph" w:customStyle="1" w:styleId="EditorsNote">
    <w:name w:val="Editor's Note"/>
    <w:basedOn w:val="NO"/>
    <w:qFormat/>
    <w:rPr>
      <w:color w:val="FF0000"/>
    </w:rPr>
  </w:style>
  <w:style w:type="paragraph" w:customStyle="1" w:styleId="B1">
    <w:name w:val="B1"/>
    <w:basedOn w:val="a3"/>
    <w:link w:val="B1Char1"/>
    <w:qFormat/>
    <w:pPr>
      <w:ind w:left="284" w:firstLine="0"/>
    </w:pPr>
  </w:style>
  <w:style w:type="paragraph" w:customStyle="1" w:styleId="B2">
    <w:name w:val="B2"/>
    <w:basedOn w:val="21"/>
    <w:link w:val="B2Char"/>
    <w:qFormat/>
    <w:pPr>
      <w:ind w:left="567" w:firstLine="0"/>
    </w:pPr>
  </w:style>
  <w:style w:type="paragraph" w:customStyle="1" w:styleId="B3">
    <w:name w:val="B3"/>
    <w:basedOn w:val="31"/>
    <w:qFormat/>
    <w:pPr>
      <w:ind w:left="851" w:firstLine="0"/>
    </w:pPr>
  </w:style>
  <w:style w:type="paragraph" w:customStyle="1" w:styleId="B4">
    <w:name w:val="B4"/>
    <w:basedOn w:val="42"/>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7"/>
      </w:numPr>
      <w:overflowPunct w:val="0"/>
      <w:autoSpaceDE w:val="0"/>
      <w:autoSpaceDN w:val="0"/>
      <w:adjustRightInd w:val="0"/>
      <w:snapToGrid/>
      <w:spacing w:after="180"/>
      <w:textAlignment w:val="baseline"/>
    </w:pPr>
    <w:rPr>
      <w:lang w:val="en-US"/>
    </w:rPr>
  </w:style>
  <w:style w:type="paragraph" w:customStyle="1" w:styleId="text">
    <w:name w:val="text"/>
    <w:basedOn w:val="a"/>
    <w:qFormat/>
    <w:pPr>
      <w:overflowPunct w:val="0"/>
      <w:autoSpaceDE w:val="0"/>
      <w:autoSpaceDN w:val="0"/>
      <w:adjustRightInd w:val="0"/>
      <w:snapToGrid/>
      <w:spacing w:after="240"/>
      <w:textAlignment w:val="baseline"/>
    </w:pPr>
    <w:rPr>
      <w:sz w:val="24"/>
      <w:lang w:val="en-US" w:eastAsia="zh-CN"/>
    </w:rPr>
  </w:style>
  <w:style w:type="paragraph" w:customStyle="1" w:styleId="Equation">
    <w:name w:val="Equation"/>
    <w:basedOn w:val="a"/>
    <w:next w:val="a"/>
    <w:qFormat/>
    <w:pPr>
      <w:tabs>
        <w:tab w:val="right" w:pos="10206"/>
      </w:tabs>
      <w:overflowPunct w:val="0"/>
      <w:autoSpaceDE w:val="0"/>
      <w:autoSpaceDN w:val="0"/>
      <w:adjustRightInd w:val="0"/>
      <w:snapToGrid/>
      <w:spacing w:after="220"/>
      <w:ind w:left="1298"/>
      <w:textAlignment w:val="baseline"/>
    </w:pPr>
    <w:rPr>
      <w:rFonts w:ascii="Arial" w:hAnsi="Arial"/>
      <w:sz w:val="22"/>
      <w:lang w:val="en-US" w:eastAsia="zh-CN"/>
    </w:rPr>
  </w:style>
  <w:style w:type="paragraph" w:customStyle="1" w:styleId="00BodyText">
    <w:name w:val="00 BodyText"/>
    <w:basedOn w:val="a"/>
    <w:qFormat/>
    <w:pPr>
      <w:overflowPunct w:val="0"/>
      <w:autoSpaceDE w:val="0"/>
      <w:autoSpaceDN w:val="0"/>
      <w:adjustRightInd w:val="0"/>
      <w:snapToGrid/>
      <w:spacing w:after="220"/>
      <w:textAlignment w:val="baseline"/>
    </w:pPr>
    <w:rPr>
      <w:rFonts w:ascii="Arial" w:hAnsi="Arial"/>
      <w:sz w:val="22"/>
      <w:lang w:val="en-US"/>
    </w:rPr>
  </w:style>
  <w:style w:type="paragraph" w:customStyle="1" w:styleId="11BodyText">
    <w:name w:val="11 BodyText"/>
    <w:basedOn w:val="a"/>
    <w:qFormat/>
    <w:pPr>
      <w:overflowPunct w:val="0"/>
      <w:autoSpaceDE w:val="0"/>
      <w:autoSpaceDN w:val="0"/>
      <w:adjustRightInd w:val="0"/>
      <w:snapToGrid/>
      <w:spacing w:after="220"/>
      <w:ind w:left="1298"/>
      <w:textAlignment w:val="baseline"/>
    </w:pPr>
    <w:rPr>
      <w:rFonts w:ascii="Arial" w:hAnsi="Arial"/>
      <w:sz w:val="22"/>
      <w:lang w:val="en-US"/>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overflowPunct w:val="0"/>
      <w:autoSpaceDE w:val="0"/>
      <w:autoSpaceDN w:val="0"/>
      <w:adjustRightInd w:val="0"/>
      <w:snapToGrid/>
      <w:spacing w:before="120" w:line="280" w:lineRule="atLeast"/>
      <w:textAlignment w:val="baseline"/>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overflowPunct w:val="0"/>
      <w:autoSpaceDE w:val="0"/>
      <w:autoSpaceDN w:val="0"/>
      <w:adjustRightInd w:val="0"/>
      <w:snapToGrid/>
      <w:spacing w:before="120" w:line="280" w:lineRule="atLeast"/>
      <w:textAlignment w:val="baseline"/>
    </w:pPr>
    <w:rPr>
      <w:rFonts w:ascii="New York" w:hAnsi="New York"/>
      <w:sz w:val="24"/>
      <w:lang w:val="en-US"/>
    </w:rPr>
  </w:style>
  <w:style w:type="paragraph" w:customStyle="1" w:styleId="CRCoverPage">
    <w:name w:val="CR Cover Page"/>
    <w:qFormat/>
    <w:pPr>
      <w:spacing w:after="120" w:line="259" w:lineRule="auto"/>
    </w:pPr>
    <w:rPr>
      <w:rFonts w:ascii="Arial" w:hAnsi="Arial" w:cs="Times New Roman"/>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Reference">
    <w:name w:val="Reference"/>
    <w:basedOn w:val="EX"/>
    <w:qFormat/>
    <w:pPr>
      <w:tabs>
        <w:tab w:val="left" w:pos="360"/>
      </w:tabs>
      <w:suppressAutoHyphens/>
      <w:autoSpaceDN/>
      <w:adjustRightInd/>
      <w:ind w:left="0" w:firstLine="0"/>
    </w:pPr>
    <w:rPr>
      <w:lang w:eastAsia="ar-SA"/>
    </w:rPr>
  </w:style>
  <w:style w:type="paragraph" w:customStyle="1" w:styleId="15">
    <w:name w:val="修订1"/>
    <w:hidden/>
    <w:uiPriority w:val="99"/>
    <w:semiHidden/>
    <w:qFormat/>
    <w:pPr>
      <w:spacing w:after="160" w:line="259" w:lineRule="auto"/>
    </w:pPr>
    <w:rPr>
      <w:rFonts w:ascii="Times New Roman" w:eastAsia="宋体" w:hAnsi="Times New Roman" w:cs="Times New Roman"/>
      <w:lang w:val="en-GB" w:eastAsia="en-US"/>
    </w:rPr>
  </w:style>
  <w:style w:type="paragraph" w:customStyle="1" w:styleId="LGTdoc">
    <w:name w:val="LGTdoc_본문"/>
    <w:basedOn w:val="a"/>
    <w:qFormat/>
    <w:pPr>
      <w:widowControl w:val="0"/>
      <w:autoSpaceDE w:val="0"/>
      <w:autoSpaceDN w:val="0"/>
      <w:adjustRightInd w:val="0"/>
      <w:spacing w:afterLines="50" w:after="0" w:line="264" w:lineRule="auto"/>
    </w:pPr>
    <w:rPr>
      <w:rFonts w:eastAsia="Batang"/>
      <w:kern w:val="2"/>
      <w:sz w:val="22"/>
      <w:szCs w:val="24"/>
      <w:lang w:val="en-US" w:eastAsia="ko-KR"/>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40" w:after="40"/>
    </w:pPr>
    <w:rPr>
      <w:sz w:val="22"/>
      <w:lang w:val="fr-F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80" w:after="80"/>
      <w:jc w:val="center"/>
    </w:pPr>
    <w:rPr>
      <w:b/>
      <w:sz w:val="22"/>
      <w:lang w:val="fr-FR"/>
    </w:rPr>
  </w:style>
  <w:style w:type="character" w:styleId="affb">
    <w:name w:val="Placeholder Text"/>
    <w:uiPriority w:val="99"/>
    <w:semiHidden/>
    <w:qFormat/>
    <w:rPr>
      <w:color w:val="808080"/>
    </w:rPr>
  </w:style>
  <w:style w:type="character" w:customStyle="1" w:styleId="TACChar">
    <w:name w:val="TAC Char"/>
    <w:link w:val="TAC"/>
    <w:qFormat/>
    <w:rPr>
      <w:rFonts w:ascii="Arial" w:eastAsia="宋体" w:hAnsi="Arial"/>
      <w:sz w:val="18"/>
      <w:lang w:eastAsia="en-US"/>
    </w:rPr>
  </w:style>
  <w:style w:type="character" w:customStyle="1" w:styleId="THChar">
    <w:name w:val="TH Char"/>
    <w:link w:val="TH"/>
    <w:qFormat/>
    <w:rPr>
      <w:rFonts w:ascii="Arial" w:eastAsia="宋体" w:hAnsi="Arial"/>
      <w:b/>
      <w:lang w:eastAsia="en-US"/>
    </w:rPr>
  </w:style>
  <w:style w:type="character" w:customStyle="1" w:styleId="aff6">
    <w:name w:val="列表段落 字符"/>
    <w:link w:val="aff5"/>
    <w:uiPriority w:val="34"/>
    <w:qFormat/>
    <w:locked/>
    <w:rPr>
      <w:rFonts w:eastAsia="宋体"/>
      <w:lang w:val="en-GB" w:eastAsia="en-US"/>
    </w:rPr>
  </w:style>
  <w:style w:type="table" w:customStyle="1" w:styleId="4-11">
    <w:name w:val="网格表 4 - 着色 11"/>
    <w:basedOn w:val="a1"/>
    <w:uiPriority w:val="49"/>
    <w:qFormat/>
    <w:rPr>
      <w:rFonts w:eastAsiaTheme="minorHAnsi"/>
      <w:sz w:val="22"/>
      <w:szCs w:val="22"/>
      <w:lang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a7">
    <w:name w:val="题注 字符"/>
    <w:link w:val="a6"/>
    <w:qFormat/>
    <w:rPr>
      <w:rFonts w:eastAsia="宋体"/>
      <w:bCs/>
      <w:i/>
      <w:lang w:eastAsia="en-US"/>
    </w:rPr>
  </w:style>
  <w:style w:type="paragraph" w:customStyle="1" w:styleId="Proposal">
    <w:name w:val="Proposal"/>
    <w:basedOn w:val="ab"/>
    <w:link w:val="ProposalChar"/>
    <w:qFormat/>
    <w:pPr>
      <w:numPr>
        <w:numId w:val="8"/>
      </w:numPr>
      <w:tabs>
        <w:tab w:val="left" w:pos="1152"/>
      </w:tabs>
      <w:overflowPunct w:val="0"/>
      <w:autoSpaceDE w:val="0"/>
      <w:autoSpaceDN w:val="0"/>
      <w:adjustRightInd w:val="0"/>
      <w:snapToGrid/>
      <w:spacing w:before="240" w:after="240"/>
      <w:textAlignment w:val="baseline"/>
    </w:pPr>
    <w:rPr>
      <w:rFonts w:eastAsia="MS Mincho"/>
      <w:i/>
      <w:lang w:val="en-US" w:eastAsia="ja-JP"/>
    </w:rPr>
  </w:style>
  <w:style w:type="character" w:customStyle="1" w:styleId="ProposalChar">
    <w:name w:val="Proposal Char"/>
    <w:basedOn w:val="a0"/>
    <w:link w:val="Proposal"/>
    <w:qFormat/>
    <w:rPr>
      <w:rFonts w:eastAsia="MS Mincho"/>
      <w:i/>
      <w:lang w:eastAsia="ja-JP"/>
    </w:rPr>
  </w:style>
  <w:style w:type="character" w:customStyle="1" w:styleId="NOChar">
    <w:name w:val="NO Char"/>
    <w:basedOn w:val="a0"/>
    <w:link w:val="NO"/>
    <w:qFormat/>
    <w:locked/>
    <w:rPr>
      <w:rFonts w:eastAsia="宋体"/>
      <w:lang w:eastAsia="en-US"/>
    </w:rPr>
  </w:style>
  <w:style w:type="character" w:customStyle="1" w:styleId="B1Char1">
    <w:name w:val="B1 Char1"/>
    <w:basedOn w:val="a0"/>
    <w:link w:val="B1"/>
    <w:qFormat/>
    <w:locked/>
    <w:rPr>
      <w:rFonts w:eastAsia="宋体"/>
      <w:lang w:eastAsia="en-US"/>
    </w:rPr>
  </w:style>
  <w:style w:type="character" w:customStyle="1" w:styleId="B2Char">
    <w:name w:val="B2 Char"/>
    <w:basedOn w:val="a0"/>
    <w:link w:val="B2"/>
    <w:qFormat/>
    <w:locked/>
    <w:rPr>
      <w:rFonts w:eastAsia="宋体"/>
      <w:lang w:eastAsia="en-US"/>
    </w:rPr>
  </w:style>
  <w:style w:type="character" w:customStyle="1" w:styleId="16">
    <w:name w:val="明显强调1"/>
    <w:basedOn w:val="a0"/>
    <w:uiPriority w:val="21"/>
    <w:qFormat/>
    <w:rPr>
      <w:i/>
      <w:iCs/>
      <w:color w:val="4472C4" w:themeColor="accent1"/>
    </w:rPr>
  </w:style>
  <w:style w:type="character" w:customStyle="1" w:styleId="17">
    <w:name w:val="不明显强调1"/>
    <w:basedOn w:val="a0"/>
    <w:uiPriority w:val="19"/>
    <w:qFormat/>
    <w:rPr>
      <w:i/>
      <w:iCs/>
      <w:color w:val="404040" w:themeColor="text1" w:themeTint="BF"/>
    </w:rPr>
  </w:style>
  <w:style w:type="paragraph" w:customStyle="1" w:styleId="Figure">
    <w:name w:val="Figure"/>
    <w:basedOn w:val="a"/>
    <w:link w:val="FigureChar"/>
    <w:qFormat/>
    <w:pPr>
      <w:numPr>
        <w:numId w:val="9"/>
      </w:numPr>
      <w:overflowPunct w:val="0"/>
      <w:autoSpaceDE w:val="0"/>
      <w:autoSpaceDN w:val="0"/>
      <w:adjustRightInd w:val="0"/>
      <w:snapToGrid/>
      <w:spacing w:after="180"/>
      <w:jc w:val="center"/>
      <w:textAlignment w:val="baseline"/>
    </w:pPr>
    <w:rPr>
      <w:lang w:val="en-US"/>
    </w:rPr>
  </w:style>
  <w:style w:type="paragraph" w:customStyle="1" w:styleId="Table">
    <w:name w:val="Table"/>
    <w:basedOn w:val="Figure"/>
    <w:link w:val="TableChar"/>
    <w:qFormat/>
    <w:pPr>
      <w:numPr>
        <w:numId w:val="10"/>
      </w:numPr>
    </w:pPr>
  </w:style>
  <w:style w:type="character" w:customStyle="1" w:styleId="FigureChar">
    <w:name w:val="Figure Char"/>
    <w:basedOn w:val="a0"/>
    <w:link w:val="Figure"/>
    <w:qFormat/>
    <w:rPr>
      <w:rFonts w:eastAsia="宋体"/>
      <w:lang w:eastAsia="en-US"/>
    </w:rPr>
  </w:style>
  <w:style w:type="paragraph" w:customStyle="1" w:styleId="Observation">
    <w:name w:val="Observation"/>
    <w:basedOn w:val="Proposal"/>
    <w:link w:val="ObservationChar"/>
    <w:qFormat/>
    <w:pPr>
      <w:numPr>
        <w:numId w:val="11"/>
      </w:numPr>
      <w:ind w:left="0" w:firstLine="0"/>
    </w:pPr>
  </w:style>
  <w:style w:type="character" w:customStyle="1" w:styleId="TableChar">
    <w:name w:val="Table Char"/>
    <w:basedOn w:val="FigureChar"/>
    <w:link w:val="Table"/>
    <w:qFormat/>
    <w:rPr>
      <w:rFonts w:eastAsia="宋体"/>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1"/>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1"/>
    <w:semiHidden/>
    <w:qFormat/>
    <w:rPr>
      <w:rFonts w:eastAsia="CG Times (WN)"/>
    </w:rPr>
    <w:tblPr/>
  </w:style>
  <w:style w:type="character" w:customStyle="1" w:styleId="SubtleEmphasis1">
    <w:name w:val="Subtle Emphasis1"/>
    <w:basedOn w:val="a0"/>
    <w:uiPriority w:val="19"/>
    <w:qFormat/>
    <w:rPr>
      <w:i/>
      <w:iCs/>
      <w:color w:val="404040" w:themeColor="text1" w:themeTint="BF"/>
    </w:rPr>
  </w:style>
  <w:style w:type="character" w:customStyle="1" w:styleId="IntenseEmphasis1">
    <w:name w:val="Intense Emphasis1"/>
    <w:basedOn w:val="a0"/>
    <w:uiPriority w:val="21"/>
    <w:qFormat/>
    <w:rPr>
      <w:i/>
      <w:iCs/>
      <w:color w:val="4472C4" w:themeColor="accent1"/>
    </w:rPr>
  </w:style>
  <w:style w:type="character" w:customStyle="1" w:styleId="SubtleReference1">
    <w:name w:val="Subtle Reference1"/>
    <w:basedOn w:val="a0"/>
    <w:uiPriority w:val="31"/>
    <w:qFormat/>
    <w:rPr>
      <w:smallCaps/>
      <w:color w:val="595959" w:themeColor="text1" w:themeTint="A6"/>
    </w:rPr>
  </w:style>
  <w:style w:type="character" w:customStyle="1" w:styleId="BookTitle1">
    <w:name w:val="Book Title1"/>
    <w:basedOn w:val="a0"/>
    <w:uiPriority w:val="33"/>
    <w:qFormat/>
    <w:rPr>
      <w:b/>
      <w:bCs/>
      <w:i/>
      <w:iCs/>
      <w:spacing w:val="5"/>
    </w:rPr>
  </w:style>
  <w:style w:type="character" w:customStyle="1" w:styleId="apple-converted-space">
    <w:name w:val="apple-converted-space"/>
    <w:basedOn w:val="a0"/>
    <w:qFormat/>
  </w:style>
  <w:style w:type="paragraph" w:customStyle="1" w:styleId="18">
    <w:name w:val="正文1"/>
    <w:qFormat/>
    <w:pPr>
      <w:overflowPunct w:val="0"/>
      <w:autoSpaceDE w:val="0"/>
      <w:autoSpaceDN w:val="0"/>
      <w:adjustRightInd w:val="0"/>
      <w:spacing w:before="100" w:beforeAutospacing="1" w:after="180" w:line="259" w:lineRule="auto"/>
      <w:textAlignment w:val="baseline"/>
    </w:pPr>
    <w:rPr>
      <w:rFonts w:ascii="Times New Roman" w:eastAsia="宋体" w:hAnsi="Times New Roman" w:cs="Times New Roman"/>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7">
    <w:name w:val="正文2"/>
    <w:qFormat/>
    <w:pPr>
      <w:spacing w:before="100" w:beforeAutospacing="1" w:after="180" w:line="259" w:lineRule="auto"/>
    </w:pPr>
    <w:rPr>
      <w:rFonts w:ascii="Times New Roman" w:eastAsia="宋体" w:hAnsi="Times New Roman" w:cs="Times New Roman"/>
      <w:sz w:val="24"/>
      <w:szCs w:val="24"/>
    </w:rPr>
  </w:style>
  <w:style w:type="character" w:customStyle="1" w:styleId="TALCar">
    <w:name w:val="TAL Car"/>
    <w:basedOn w:val="a0"/>
    <w:link w:val="TAL"/>
    <w:qFormat/>
    <w:locked/>
    <w:rPr>
      <w:rFonts w:ascii="Arial" w:eastAsia="宋体" w:hAnsi="Arial"/>
      <w:sz w:val="18"/>
      <w:lang w:eastAsia="en-US"/>
    </w:rPr>
  </w:style>
  <w:style w:type="table" w:customStyle="1" w:styleId="19">
    <w:name w:val="普通表格1"/>
    <w:semiHidden/>
    <w:qFormat/>
    <w:rPr>
      <w:rFonts w:eastAsia="Times New Roman"/>
    </w:rPr>
    <w:tblPr>
      <w:tblCellMar>
        <w:top w:w="0" w:type="dxa"/>
        <w:left w:w="108" w:type="dxa"/>
        <w:bottom w:w="0" w:type="dxa"/>
        <w:right w:w="108" w:type="dxa"/>
      </w:tblCellMar>
    </w:tblPr>
  </w:style>
  <w:style w:type="table" w:customStyle="1" w:styleId="28">
    <w:name w:val="普通表格2"/>
    <w:semiHidden/>
    <w:qFormat/>
    <w:rPr>
      <w:rFonts w:eastAsia="Times New Roman"/>
    </w:rPr>
    <w:tblPr>
      <w:tblCellMar>
        <w:top w:w="0" w:type="dxa"/>
        <w:left w:w="108" w:type="dxa"/>
        <w:bottom w:w="0" w:type="dxa"/>
        <w:right w:w="108" w:type="dxa"/>
      </w:tblCellMar>
    </w:tblPr>
  </w:style>
  <w:style w:type="table" w:customStyle="1" w:styleId="35">
    <w:name w:val="普通表格3"/>
    <w:semiHidden/>
    <w:qFormat/>
    <w:rPr>
      <w:rFonts w:eastAsia="Times New Roman"/>
    </w:rPr>
    <w:tblPr>
      <w:tblCellMar>
        <w:top w:w="0" w:type="dxa"/>
        <w:left w:w="108" w:type="dxa"/>
        <w:bottom w:w="0" w:type="dxa"/>
        <w:right w:w="108" w:type="dxa"/>
      </w:tblCellMar>
    </w:tblPr>
  </w:style>
  <w:style w:type="paragraph" w:customStyle="1" w:styleId="Doc-text2">
    <w:name w:val="Doc-text2"/>
    <w:basedOn w:val="a"/>
    <w:link w:val="Doc-text2Char"/>
    <w:qFormat/>
    <w:pPr>
      <w:tabs>
        <w:tab w:val="left" w:pos="1622"/>
      </w:tabs>
      <w:snapToGrid/>
      <w:spacing w:after="0"/>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
    <w:next w:val="Doc-text2"/>
    <w:uiPriority w:val="99"/>
    <w:qFormat/>
    <w:pPr>
      <w:numPr>
        <w:numId w:val="12"/>
      </w:numPr>
      <w:snapToGrid/>
      <w:spacing w:before="60" w:after="0"/>
      <w:jc w:val="left"/>
    </w:pPr>
    <w:rPr>
      <w:rFonts w:ascii="Arial" w:eastAsia="MS Mincho" w:hAnsi="Arial"/>
      <w:b/>
      <w:szCs w:val="24"/>
      <w:lang w:eastAsia="en-GB"/>
    </w:rPr>
  </w:style>
  <w:style w:type="character" w:customStyle="1" w:styleId="B1Zchn">
    <w:name w:val="B1 Zchn"/>
    <w:qFormat/>
    <w:rPr>
      <w:lang w:eastAsia="en-US"/>
    </w:rPr>
  </w:style>
  <w:style w:type="paragraph" w:customStyle="1" w:styleId="textintend1">
    <w:name w:val="text intend 1"/>
    <w:basedOn w:val="text"/>
    <w:qFormat/>
    <w:pPr>
      <w:numPr>
        <w:numId w:val="13"/>
      </w:numPr>
      <w:spacing w:after="120"/>
    </w:pPr>
    <w:rPr>
      <w:rFonts w:eastAsia="MS Mincho"/>
    </w:rPr>
  </w:style>
  <w:style w:type="character" w:customStyle="1" w:styleId="TAHCar">
    <w:name w:val="TAH Car"/>
    <w:link w:val="TAH"/>
    <w:qFormat/>
    <w:rPr>
      <w:rFonts w:ascii="Arial" w:eastAsia="宋体" w:hAnsi="Arial"/>
      <w:b/>
      <w:sz w:val="18"/>
      <w:lang w:eastAsia="en-US"/>
    </w:rPr>
  </w:style>
  <w:style w:type="paragraph" w:customStyle="1" w:styleId="maintext">
    <w:name w:val="main text"/>
    <w:basedOn w:val="a"/>
    <w:link w:val="maintextChar"/>
    <w:qFormat/>
    <w:pPr>
      <w:snapToGrid/>
      <w:spacing w:before="60" w:after="60" w:line="288" w:lineRule="auto"/>
      <w:ind w:firstLineChars="200" w:firstLine="200"/>
    </w:pPr>
    <w:rPr>
      <w:rFonts w:eastAsia="Malgun Gothic"/>
      <w:lang w:eastAsia="ko-KR"/>
    </w:rPr>
  </w:style>
  <w:style w:type="character" w:customStyle="1" w:styleId="maintextChar">
    <w:name w:val="main text Char"/>
    <w:link w:val="maintext"/>
    <w:qFormat/>
    <w:rPr>
      <w:rFonts w:eastAsia="Malgun Gothic"/>
      <w:lang w:val="en-GB" w:eastAsia="ko-KR"/>
    </w:rPr>
  </w:style>
  <w:style w:type="paragraph" w:customStyle="1" w:styleId="Guidance">
    <w:name w:val="Guidance"/>
    <w:basedOn w:val="a"/>
    <w:qFormat/>
    <w:pPr>
      <w:overflowPunct w:val="0"/>
      <w:autoSpaceDE w:val="0"/>
      <w:autoSpaceDN w:val="0"/>
      <w:adjustRightInd w:val="0"/>
      <w:snapToGrid/>
      <w:spacing w:after="180"/>
      <w:textAlignment w:val="baseline"/>
    </w:pPr>
    <w:rPr>
      <w:rFonts w:eastAsia="等线"/>
      <w:i/>
      <w:color w:val="0000FF"/>
      <w:lang w:val="en-US"/>
    </w:rPr>
  </w:style>
  <w:style w:type="paragraph" w:customStyle="1" w:styleId="proposal2">
    <w:name w:val="proposal2"/>
    <w:basedOn w:val="a"/>
    <w:uiPriority w:val="99"/>
    <w:qFormat/>
    <w:pPr>
      <w:snapToGrid/>
      <w:spacing w:before="100" w:beforeAutospacing="1" w:after="100" w:afterAutospacing="1"/>
      <w:jc w:val="left"/>
    </w:pPr>
    <w:rPr>
      <w:rFonts w:ascii="Gulim" w:eastAsia="Gulim" w:hAnsi="Gulim"/>
      <w:sz w:val="24"/>
      <w:szCs w:val="24"/>
      <w:lang w:val="en-US" w:eastAsia="ko-KR"/>
    </w:rPr>
  </w:style>
  <w:style w:type="paragraph" w:customStyle="1" w:styleId="Proposal20">
    <w:name w:val="Proposal2"/>
    <w:basedOn w:val="4"/>
    <w:qFormat/>
    <w:pPr>
      <w:keepNext w:val="0"/>
      <w:numPr>
        <w:ilvl w:val="0"/>
        <w:numId w:val="0"/>
      </w:numPr>
      <w:suppressAutoHyphens/>
      <w:snapToGrid/>
      <w:spacing w:before="240" w:after="60"/>
    </w:pPr>
    <w:rPr>
      <w:rFonts w:ascii="Times New Roman" w:eastAsia="Times New Roman" w:hAnsi="Times New Roman"/>
      <w:b/>
      <w:iCs/>
      <w:sz w:val="32"/>
      <w:szCs w:val="26"/>
      <w:u w:val="single"/>
      <w:lang w:val="en-US" w:eastAsia="ja-JP"/>
    </w:rPr>
  </w:style>
  <w:style w:type="character" w:customStyle="1" w:styleId="1a">
    <w:name w:val="列表段落 字符1"/>
    <w:uiPriority w:val="34"/>
    <w:qFormat/>
    <w:locked/>
    <w:rPr>
      <w:rFonts w:eastAsia="Calibri"/>
      <w:szCs w:val="22"/>
      <w:lang w:val="en-GB" w:eastAsia="en-US"/>
    </w:rPr>
  </w:style>
  <w:style w:type="paragraph" w:customStyle="1" w:styleId="ListParagraph1">
    <w:name w:val="List Paragraph1"/>
    <w:basedOn w:val="a"/>
    <w:qFormat/>
    <w:pPr>
      <w:spacing w:after="0"/>
      <w:ind w:left="720"/>
      <w:contextualSpacing/>
      <w:jc w:val="left"/>
    </w:pPr>
    <w:rPr>
      <w:rFonts w:eastAsia="Times New Roman"/>
      <w:sz w:val="24"/>
      <w:szCs w:val="24"/>
      <w:lang w:eastAsia="zh-CN"/>
    </w:rPr>
  </w:style>
  <w:style w:type="paragraph" w:customStyle="1" w:styleId="Index">
    <w:name w:val="Index"/>
    <w:basedOn w:val="a"/>
    <w:qFormat/>
    <w:pPr>
      <w:suppressLineNumbers/>
      <w:suppressAutoHyphens/>
    </w:pPr>
    <w:rPr>
      <w:rFonts w:eastAsia="等线" w:cs="Lohit Devanagari"/>
    </w:rPr>
  </w:style>
  <w:style w:type="character" w:customStyle="1" w:styleId="affc">
    <w:name w:val="リスト段落 (文字)"/>
    <w:link w:val="1b"/>
    <w:uiPriority w:val="34"/>
    <w:qFormat/>
    <w:locked/>
    <w:rPr>
      <w:rFonts w:ascii="MS Gothic" w:eastAsia="MS Gothic" w:hAnsi="MS Gothic"/>
    </w:rPr>
  </w:style>
  <w:style w:type="paragraph" w:customStyle="1" w:styleId="1b">
    <w:name w:val="목록 단락1"/>
    <w:basedOn w:val="a"/>
    <w:link w:val="affc"/>
    <w:uiPriority w:val="34"/>
    <w:qFormat/>
    <w:pPr>
      <w:snapToGrid/>
      <w:spacing w:after="160"/>
      <w:ind w:leftChars="400" w:left="840"/>
      <w:jc w:val="left"/>
    </w:pPr>
    <w:rPr>
      <w:rFonts w:ascii="MS Gothic" w:eastAsia="MS Gothic" w:hAnsi="MS Gothic"/>
      <w:lang w:val="en-US" w:eastAsia="zh-CN"/>
    </w:rPr>
  </w:style>
  <w:style w:type="paragraph" w:customStyle="1" w:styleId="29">
    <w:name w:val="修订2"/>
    <w:hidden/>
    <w:uiPriority w:val="99"/>
    <w:semiHidden/>
    <w:qFormat/>
    <w:pPr>
      <w:spacing w:after="160" w:line="259" w:lineRule="auto"/>
    </w:pPr>
    <w:rPr>
      <w:rFonts w:ascii="Times New Roman" w:eastAsia="宋体" w:hAnsi="Times New Roman" w:cs="Times New Roman"/>
      <w:lang w:val="en-GB" w:eastAsia="en-US"/>
    </w:rPr>
  </w:style>
  <w:style w:type="paragraph" w:customStyle="1" w:styleId="DraftProposal">
    <w:name w:val="Draft Proposal"/>
    <w:basedOn w:val="ab"/>
    <w:next w:val="a"/>
    <w:uiPriority w:val="99"/>
    <w:qFormat/>
    <w:pPr>
      <w:tabs>
        <w:tab w:val="left" w:pos="720"/>
        <w:tab w:val="left" w:pos="1701"/>
      </w:tabs>
      <w:spacing w:after="160"/>
      <w:ind w:left="720" w:hanging="360"/>
      <w:jc w:val="left"/>
    </w:pPr>
    <w:rPr>
      <w:rFonts w:eastAsia="Calibri"/>
      <w:b/>
      <w:bCs/>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0F1BB4-176F-4D39-9FAD-65246A01E6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3</Pages>
  <Words>1462</Words>
  <Characters>8336</Characters>
  <Application>Microsoft Office Word</Application>
  <DocSecurity>0</DocSecurity>
  <Lines>69</Lines>
  <Paragraphs>19</Paragraphs>
  <ScaleCrop>false</ScaleCrop>
  <Company>ZTE Corporation</Company>
  <LinksUpToDate>false</LinksUpToDate>
  <CharactersWithSpaces>9779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cp:lastModifiedBy>
  <cp:revision>24</cp:revision>
  <cp:lastPrinted>2002-04-27T09:10:00Z</cp:lastPrinted>
  <dcterms:created xsi:type="dcterms:W3CDTF">2025-02-05T11:34:00Z</dcterms:created>
  <dcterms:modified xsi:type="dcterms:W3CDTF">2025-02-06T13:10:00Z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CE86DE8079C5452EBCB080729C373E43</vt:lpwstr>
  </property>
</Properties>
</file>